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2949" w:leftFromText="181" w:topFromText="0" w:rightFromText="181" w:bottomFromText="0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>
        <w:tblPrEx/>
        <w:trPr>
          <w:trHeight w:val="284"/>
        </w:trPr>
        <w:tc>
          <w:tcPr>
            <w:gridSpan w:val="3"/>
            <w:tcW w:w="2694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calcOnExit w:val="false"/>
                </w:ffData>
              </w:fldChar>
            </w:r>
            <w:bookmarkStart w:id="0" w:name="ТекстовоеПоле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fldChar w:fldCharType="end"/>
            </w:r>
            <w:bookmarkEnd w:id="0"/>
            <w:r/>
            <w:r>
              <w:rPr>
                <w:lang w:val="en-US"/>
              </w:rPr>
            </w:r>
          </w:p>
        </w:tc>
        <w:tc>
          <w:tcPr>
            <w:tcW w:w="3690" w:type="dxa"/>
            <w:textDirection w:val="lrTb"/>
            <w:noWrap w:val="false"/>
          </w:tcPr>
          <w:p>
            <w:r/>
            <w:r/>
          </w:p>
        </w:tc>
        <w:tc>
          <w:tcPr>
            <w:tcMar>
              <w:left w:w="113" w:type="dxa"/>
            </w:tcMar>
            <w:tcW w:w="212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/>
            <w:bookmarkStart w:id="1" w:name="ТекстовоеПоле5"/>
            <w:r>
              <w:rPr>
                <w:lang w:val="en-US"/>
              </w:rPr>
              <w:fldChar w:fldCharType="begin">
                <w:ffData>
                  <w:calcOnExit w:val="false"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fldChar w:fldCharType="end"/>
            </w:r>
            <w:bookmarkEnd w:id="1"/>
            <w:r/>
            <w:r>
              <w:rPr>
                <w:lang w:val="en-US"/>
              </w:rPr>
            </w:r>
          </w:p>
        </w:tc>
        <w:tc>
          <w:tcPr>
            <w:tcW w:w="562" w:type="dxa"/>
            <w:textDirection w:val="lrTb"/>
            <w:noWrap w:val="false"/>
          </w:tcPr>
          <w:p>
            <w:pPr>
              <w:pStyle w:val="81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</w:tr>
      <w:tr>
        <w:tblPrEx/>
        <w:trPr>
          <w:trHeight w:val="340" w:hRule="exact"/>
        </w:trPr>
        <w:tc>
          <w:tcPr>
            <w:tcW w:w="572" w:type="dxa"/>
            <w:textDirection w:val="lrTb"/>
            <w:noWrap w:val="false"/>
          </w:tcPr>
          <w:p>
            <w:pPr>
              <w:pStyle w:val="81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1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  <w:tc>
          <w:tcPr>
            <w:gridSpan w:val="2"/>
            <w:tcW w:w="3827" w:type="dxa"/>
            <w:textDirection w:val="lrTb"/>
            <w:noWrap w:val="false"/>
          </w:tcPr>
          <w:p>
            <w:pPr>
              <w:pStyle w:val="81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1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  <w:tc>
          <w:tcPr>
            <w:tcW w:w="562" w:type="dxa"/>
            <w:textDirection w:val="lrTb"/>
            <w:noWrap w:val="false"/>
          </w:tcPr>
          <w:p>
            <w:pPr>
              <w:pStyle w:val="81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</w:tr>
      <w:tr>
        <w:tblPrEx/>
        <w:trPr/>
        <w:tc>
          <w:tcPr>
            <w:tcW w:w="572" w:type="dxa"/>
            <w:textDirection w:val="lrTb"/>
            <w:noWrap w:val="false"/>
          </w:tcPr>
          <w:p>
            <w:pPr>
              <w:pStyle w:val="81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  <w:tc>
          <w:tcPr>
            <w:gridSpan w:val="4"/>
            <w:tcW w:w="7938" w:type="dxa"/>
            <w:textDirection w:val="lrTb"/>
            <w:noWrap w:val="false"/>
          </w:tcPr>
          <w:p>
            <w:pPr>
              <w:pStyle w:val="811"/>
              <w:jc w:val="center"/>
              <w:rPr>
                <w:b/>
              </w:rPr>
            </w:pPr>
            <w:r/>
            <w:bookmarkStart w:id="2" w:name="ТекстовоеПоле3"/>
            <w:r>
              <w:rPr>
                <w:b/>
              </w:rPr>
              <w:fldChar w:fldCharType="begin">
                <w:ffData>
                  <w:calcOnExit w:val="false"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 xml:space="preserve">О внесении изменений в</w:t>
            </w:r>
            <w:r>
              <w:rPr>
                <w:b/>
              </w:rPr>
              <w:t xml:space="preserve"> Положение о </w:t>
            </w:r>
            <w:r>
              <w:rPr>
                <w:b/>
              </w:rPr>
              <w:t xml:space="preserve">комитете по делам архивов Нижегородской области</w:t>
            </w:r>
            <w:r>
              <w:rPr>
                <w:b/>
              </w:rPr>
              <w:t xml:space="preserve">, утвержденное </w:t>
            </w:r>
            <w:r>
              <w:rPr>
                <w:b/>
              </w:rPr>
              <w:t xml:space="preserve">постановлением Правительства Нижегородской области </w:t>
            </w:r>
            <w:r>
              <w:rPr>
                <w:b/>
              </w:rPr>
              <w:t xml:space="preserve">      </w:t>
            </w:r>
            <w:r>
              <w:rPr>
                <w:b/>
              </w:rPr>
              <w:t xml:space="preserve">от 26 сентября 2005 г. № 238 </w:t>
            </w:r>
            <w:r>
              <w:rPr>
                <w:b/>
              </w:rPr>
              <w:fldChar w:fldCharType="end"/>
            </w:r>
            <w:bookmarkEnd w:id="2"/>
            <w:r/>
            <w:r>
              <w:rPr>
                <w:b/>
              </w:rPr>
            </w:r>
          </w:p>
        </w:tc>
        <w:tc>
          <w:tcPr>
            <w:tcW w:w="562" w:type="dxa"/>
            <w:textDirection w:val="lrTb"/>
            <w:noWrap w:val="false"/>
          </w:tcPr>
          <w:p>
            <w:pPr>
              <w:pStyle w:val="81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</w:tr>
    </w:tbl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ind w:firstLine="720"/>
        <w:jc w:val="both"/>
        <w:sectPr>
          <w:headerReference w:type="even" r:id="rId9"/>
          <w:headerReference w:type="first" r:id="rId10"/>
          <w:footnotePr/>
          <w:endnotePr/>
          <w:type w:val="nextPage"/>
          <w:pgSz w:w="11906" w:h="16838" w:orient="portrait"/>
          <w:pgMar w:top="1134" w:right="1134" w:bottom="1134" w:left="1701" w:header="720" w:footer="720" w:gutter="0"/>
          <w:cols w:num="1" w:sep="0" w:space="720" w:equalWidth="1"/>
          <w:docGrid w:linePitch="360"/>
          <w:titlePg/>
        </w:sectPr>
      </w:pPr>
      <w:r/>
      <w:r/>
    </w:p>
    <w:p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720"/>
        <w:jc w:val="both"/>
        <w:spacing w:line="360" w:lineRule="auto"/>
        <w:rPr>
          <w:color w:val="000000"/>
          <w:szCs w:val="28"/>
        </w:rPr>
      </w:pPr>
      <w:r>
        <w:rPr>
          <w:szCs w:val="28"/>
        </w:rPr>
        <w:t xml:space="preserve">Правительство Нижегородской области </w:t>
      </w:r>
      <w:r>
        <w:rPr>
          <w:b/>
          <w:color w:val="000000"/>
          <w:szCs w:val="28"/>
        </w:rPr>
        <w:t xml:space="preserve">п</w:t>
      </w:r>
      <w:r>
        <w:rPr>
          <w:b/>
          <w:color w:val="000000"/>
          <w:szCs w:val="28"/>
        </w:rPr>
        <w:t xml:space="preserve"> о с т а н о в л я е т</w:t>
      </w:r>
      <w:r>
        <w:rPr>
          <w:color w:val="000000"/>
          <w:szCs w:val="28"/>
        </w:rPr>
        <w:t xml:space="preserve">:</w:t>
      </w:r>
      <w:r>
        <w:rPr>
          <w:color w:val="000000"/>
          <w:szCs w:val="28"/>
        </w:rPr>
      </w:r>
    </w:p>
    <w:p>
      <w:pPr>
        <w:ind w:firstLine="720"/>
        <w:jc w:val="both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>
        <w:rPr>
          <w:color w:val="000000"/>
          <w:szCs w:val="28"/>
        </w:rPr>
        <w:t xml:space="preserve">Внести в </w:t>
      </w:r>
      <w:r>
        <w:rPr>
          <w:color w:val="000000"/>
          <w:szCs w:val="28"/>
        </w:rPr>
        <w:t xml:space="preserve">Положение о комитете по делам архивов Нижегородской области, утвержденное постановлением Правительства Нижегородской области от 26 </w:t>
      </w:r>
      <w:r>
        <w:rPr>
          <w:color w:val="000000"/>
          <w:szCs w:val="28"/>
        </w:rPr>
        <w:t xml:space="preserve">сентября 2005 г. № 238</w:t>
      </w:r>
      <w:r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изменение, изложив пункт 3.43 в следующей редакции</w:t>
      </w:r>
      <w:r>
        <w:rPr>
          <w:color w:val="000000"/>
          <w:szCs w:val="28"/>
        </w:rPr>
        <w:t xml:space="preserve">:</w:t>
      </w:r>
      <w:r>
        <w:rPr>
          <w:color w:val="000000"/>
          <w:szCs w:val="28"/>
        </w:rPr>
      </w:r>
    </w:p>
    <w:p>
      <w:pPr>
        <w:ind w:firstLine="720"/>
        <w:jc w:val="both"/>
        <w:spacing w:line="360" w:lineRule="auto"/>
        <w:rPr>
          <w:color w:val="000000"/>
        </w:rPr>
      </w:pPr>
      <w:r>
        <w:rPr>
          <w:color w:val="000000"/>
          <w:szCs w:val="28"/>
        </w:rPr>
        <w:t xml:space="preserve"> «</w:t>
      </w:r>
      <w:r>
        <w:rPr>
          <w:color w:val="000000"/>
          <w:szCs w:val="28"/>
        </w:rPr>
        <w:t xml:space="preserve">3.43. Планирует и организует работу по антитеррористической деятельности в Комитете и в государственных архивах, а именно:</w:t>
      </w:r>
      <w:r>
        <w:rPr>
          <w:color w:val="000000"/>
          <w:szCs w:val="28"/>
        </w:rPr>
      </w:r>
    </w:p>
    <w:p>
      <w:pPr>
        <w:ind w:firstLine="720"/>
        <w:jc w:val="both"/>
        <w:spacing w:line="360" w:lineRule="auto"/>
        <w:rPr>
          <w:color w:val="000000"/>
        </w:rPr>
      </w:pPr>
      <w:r>
        <w:rPr>
          <w:color w:val="000000"/>
          <w:szCs w:val="28"/>
        </w:rPr>
        <w:t xml:space="preserve">- о</w:t>
      </w:r>
      <w:r>
        <w:rPr>
          <w:color w:val="000000"/>
          <w:szCs w:val="28"/>
        </w:rPr>
        <w:t xml:space="preserve">беспечивает реализацию мероприятий по профилактике терроризма </w:t>
      </w:r>
      <w:r>
        <w:rPr>
          <w:color w:val="000000"/>
          <w:szCs w:val="28"/>
        </w:rPr>
        <w:t xml:space="preserve">в области антитеррористической защищенности </w:t>
      </w:r>
      <w:r>
        <w:rPr>
          <w:strike w:val="0"/>
          <w:color w:val="000000"/>
          <w:szCs w:val="28"/>
          <w:highlight w:val="white"/>
          <w:u w:val="none"/>
        </w:rPr>
        <w:t xml:space="preserve">подведомственных</w:t>
      </w:r>
      <w:r>
        <w:rPr>
          <w:strike w:val="0"/>
          <w:color w:val="000000"/>
          <w:szCs w:val="28"/>
          <w:highlight w:val="white"/>
          <w:u w:val="none"/>
        </w:rPr>
        <w:t xml:space="preserve"> </w:t>
      </w:r>
      <w:r>
        <w:rPr>
          <w:strike w:val="0"/>
          <w:color w:val="000000"/>
          <w:szCs w:val="28"/>
          <w:highlight w:val="white"/>
        </w:rPr>
        <w:t xml:space="preserve">объектов</w:t>
      </w:r>
      <w:r>
        <w:rPr>
          <w:color w:val="000000"/>
          <w:szCs w:val="28"/>
        </w:rPr>
        <w:t xml:space="preserve">, а также осуществляет взаимодействие с органами местного </w:t>
      </w:r>
      <w:r>
        <w:rPr>
          <w:color w:val="000000"/>
          <w:szCs w:val="28"/>
        </w:rPr>
        <w:t xml:space="preserve">самоуправления, физическими и юридическими лицами, являющимися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собственниками (правообладателями) объектов, находящихся в сфере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деятельности (далее – сфера деятельности), по реализации указанных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мероприятий;</w:t>
      </w:r>
      <w:r>
        <w:rPr>
          <w:color w:val="000000"/>
          <w:szCs w:val="28"/>
        </w:rPr>
      </w:r>
      <w:r/>
    </w:p>
    <w:p>
      <w:pPr>
        <w:ind w:firstLine="720"/>
        <w:jc w:val="both"/>
        <w:spacing w:line="360" w:lineRule="auto"/>
      </w:pPr>
      <w:r>
        <w:rPr>
          <w:color w:val="000000"/>
          <w:szCs w:val="28"/>
        </w:rPr>
        <w:t xml:space="preserve">- организует разработку и контроль исполнения профилактических, </w:t>
      </w:r>
      <w:r>
        <w:rPr>
          <w:color w:val="000000"/>
          <w:szCs w:val="28"/>
        </w:rPr>
        <w:t xml:space="preserve">организационных и иных мер по своевременному выявлению и устранению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причин и условий совершения преступлений террористической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направленности </w:t>
      </w:r>
      <w:r>
        <w:rPr>
          <w:strike w:val="0"/>
          <w:color w:val="000000"/>
          <w:szCs w:val="28"/>
          <w:highlight w:val="white"/>
        </w:rPr>
        <w:t xml:space="preserve">на подведомственных объектах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и объектах, находящихся </w:t>
      </w:r>
      <w:r>
        <w:rPr>
          <w:color w:val="000000"/>
          <w:szCs w:val="28"/>
        </w:rPr>
        <w:t xml:space="preserve">в сфере деятельности;</w:t>
      </w:r>
      <w:r/>
      <w:r>
        <w:rPr>
          <w:color w:val="000000"/>
          <w:szCs w:val="28"/>
        </w:rPr>
      </w:r>
    </w:p>
    <w:p>
      <w:pPr>
        <w:ind w:firstLine="720"/>
        <w:jc w:val="both"/>
        <w:spacing w:line="360" w:lineRule="auto"/>
      </w:pPr>
      <w:r>
        <w:rPr>
          <w:color w:val="000000"/>
          <w:szCs w:val="28"/>
        </w:rPr>
        <w:t xml:space="preserve">- в случае совершения </w:t>
      </w:r>
      <w:r>
        <w:rPr>
          <w:strike w:val="0"/>
          <w:color w:val="000000"/>
          <w:szCs w:val="28"/>
        </w:rPr>
        <w:t xml:space="preserve">на подведомственных объектах</w:t>
      </w:r>
      <w:r>
        <w:rPr>
          <w:color w:val="000000"/>
          <w:szCs w:val="28"/>
        </w:rPr>
        <w:t xml:space="preserve"> в государственных архивах и объектах, </w:t>
      </w:r>
      <w:r>
        <w:rPr>
          <w:color w:val="000000"/>
          <w:szCs w:val="28"/>
        </w:rPr>
        <w:t xml:space="preserve">находящихся в сфере деятельности, преступлений террористической </w:t>
      </w:r>
      <w:r>
        <w:rPr>
          <w:color w:val="000000"/>
          <w:szCs w:val="28"/>
        </w:rPr>
        <w:t xml:space="preserve">направленности, в пределах своих полномочий организует работу по </w:t>
      </w:r>
      <w:r>
        <w:rPr>
          <w:color w:val="000000"/>
          <w:szCs w:val="28"/>
        </w:rPr>
        <w:t xml:space="preserve">минимизации и (или) ликвидации их последствий;</w:t>
      </w:r>
      <w:r/>
      <w:r>
        <w:rPr>
          <w:color w:val="000000"/>
          <w:szCs w:val="28"/>
        </w:rPr>
      </w:r>
    </w:p>
    <w:p>
      <w:pPr>
        <w:ind w:firstLine="720"/>
        <w:jc w:val="both"/>
        <w:spacing w:line="360" w:lineRule="auto"/>
      </w:pPr>
      <w:r>
        <w:rPr>
          <w:color w:val="000000"/>
          <w:szCs w:val="28"/>
        </w:rPr>
        <w:t xml:space="preserve">- реализует полномочия по обследованию и категорированию </w:t>
      </w:r>
      <w:r>
        <w:rPr>
          <w:color w:val="000000"/>
          <w:szCs w:val="28"/>
        </w:rPr>
        <w:t xml:space="preserve">подведомственных объектов и объектов, находящихся в сфере деятельности, </w:t>
      </w:r>
      <w:r/>
      <w:r>
        <w:rPr>
          <w:color w:val="000000"/>
          <w:szCs w:val="28"/>
        </w:rPr>
        <w:t xml:space="preserve">в порядке, предусмотренном действующим законодательством;</w:t>
      </w:r>
      <w:r/>
      <w:r>
        <w:rPr>
          <w:color w:val="000000"/>
          <w:szCs w:val="28"/>
        </w:rPr>
      </w:r>
    </w:p>
    <w:p>
      <w:pPr>
        <w:ind w:firstLine="720"/>
        <w:jc w:val="both"/>
        <w:spacing w:line="360" w:lineRule="auto"/>
      </w:pPr>
      <w:r>
        <w:rPr>
          <w:color w:val="000000"/>
          <w:szCs w:val="28"/>
        </w:rPr>
        <w:t xml:space="preserve"> - реализует полномочия по согласованию паспортов безопасности </w:t>
      </w:r>
      <w:r>
        <w:rPr>
          <w:color w:val="000000"/>
          <w:szCs w:val="28"/>
        </w:rPr>
        <w:t xml:space="preserve">подведомственных объектов и объектов, находящихся в сфере деятельности, </w:t>
      </w:r>
      <w:r/>
      <w:r>
        <w:rPr>
          <w:color w:val="000000"/>
          <w:szCs w:val="28"/>
        </w:rPr>
        <w:t xml:space="preserve">в порядке, предусмотренном действующим законодательством;</w:t>
      </w:r>
      <w:r/>
      <w:r>
        <w:rPr>
          <w:color w:val="000000"/>
          <w:szCs w:val="28"/>
        </w:rPr>
      </w:r>
    </w:p>
    <w:p>
      <w:pPr>
        <w:ind w:firstLine="720"/>
        <w:jc w:val="both"/>
        <w:spacing w:line="360" w:lineRule="auto"/>
      </w:pPr>
      <w:r>
        <w:rPr>
          <w:color w:val="000000"/>
          <w:szCs w:val="28"/>
        </w:rPr>
        <w:t xml:space="preserve">- осуществляет контроль надлежащего обеспечения </w:t>
      </w:r>
      <w:r>
        <w:rPr>
          <w:color w:val="000000"/>
          <w:szCs w:val="28"/>
        </w:rPr>
        <w:t xml:space="preserve">антитеррористической защищенности подведомственных объектов и </w:t>
      </w:r>
      <w:r/>
      <w:r>
        <w:rPr>
          <w:color w:val="000000"/>
          <w:szCs w:val="28"/>
        </w:rPr>
      </w:r>
      <w:r>
        <w:rPr>
          <w:color w:val="000000"/>
          <w:szCs w:val="28"/>
        </w:rPr>
        <w:t xml:space="preserve">объектов, находящихся в сфере деятельности, в том числе посредством </w:t>
      </w:r>
      <w:r/>
      <w:r>
        <w:rPr>
          <w:color w:val="000000"/>
          <w:szCs w:val="28"/>
        </w:rPr>
      </w:r>
      <w:r>
        <w:rPr>
          <w:color w:val="000000"/>
          <w:szCs w:val="28"/>
        </w:rPr>
        <w:t xml:space="preserve">проведения плановых и внеплановых проверок, в порядке, предусмотренном </w:t>
      </w:r>
      <w:r/>
      <w:r>
        <w:rPr>
          <w:color w:val="000000"/>
          <w:szCs w:val="28"/>
        </w:rPr>
        <w:t xml:space="preserve">действующим законодательством;</w:t>
      </w:r>
      <w:r/>
      <w:r>
        <w:rPr>
          <w:color w:val="000000"/>
          <w:szCs w:val="28"/>
        </w:rPr>
      </w:r>
    </w:p>
    <w:p>
      <w:pPr>
        <w:ind w:firstLine="720"/>
        <w:jc w:val="both"/>
        <w:spacing w:line="360" w:lineRule="auto"/>
      </w:pPr>
      <w:r>
        <w:rPr>
          <w:color w:val="000000"/>
          <w:szCs w:val="28"/>
        </w:rPr>
        <w:t xml:space="preserve"> - в пределах своих полномочий участвует в разработке и реализации </w:t>
      </w:r>
      <w:r>
        <w:rPr>
          <w:color w:val="000000"/>
          <w:szCs w:val="28"/>
        </w:rPr>
        <w:t xml:space="preserve">мер, а также государственных программ Нижегородской области в сфере </w:t>
      </w:r>
      <w:r/>
      <w:r>
        <w:rPr>
          <w:color w:val="000000"/>
          <w:szCs w:val="28"/>
        </w:rPr>
      </w:r>
      <w:r>
        <w:rPr>
          <w:color w:val="000000"/>
          <w:szCs w:val="28"/>
        </w:rPr>
        <w:t xml:space="preserve">профилактики терроризма, минимизации и ликвидации последствий его </w:t>
      </w:r>
      <w:r/>
      <w:r>
        <w:rPr>
          <w:color w:val="000000"/>
          <w:szCs w:val="28"/>
        </w:rPr>
      </w:r>
      <w:r>
        <w:rPr>
          <w:color w:val="000000"/>
          <w:szCs w:val="28"/>
        </w:rPr>
        <w:t xml:space="preserve">проявлений.</w:t>
      </w:r>
      <w:r>
        <w:rPr>
          <w:color w:val="000000"/>
          <w:szCs w:val="28"/>
        </w:rPr>
        <w:t xml:space="preserve">»</w:t>
      </w:r>
      <w:bookmarkStart w:id="3" w:name="_GoBack"/>
      <w:r/>
      <w:bookmarkEnd w:id="3"/>
      <w:r>
        <w:rPr>
          <w:color w:val="000000"/>
          <w:szCs w:val="28"/>
        </w:rPr>
        <w:t xml:space="preserve">.</w:t>
      </w:r>
      <w:r>
        <w:rPr>
          <w:color w:val="000000"/>
          <w:szCs w:val="28"/>
        </w:rPr>
      </w:r>
      <w:r/>
      <w:r>
        <w:rPr>
          <w:color w:val="000000"/>
          <w:szCs w:val="28"/>
        </w:rPr>
      </w:r>
    </w:p>
    <w:p>
      <w:pPr>
        <w:ind w:firstLine="720"/>
        <w:jc w:val="both"/>
        <w:spacing w:line="360" w:lineRule="auto"/>
        <w:rPr>
          <w:color w:val="000000"/>
        </w:rPr>
      </w:pPr>
      <w:r/>
      <w:bookmarkStart w:id="4" w:name="sub_2"/>
      <w:r>
        <w:rPr>
          <w:color w:val="000000"/>
          <w:szCs w:val="28"/>
        </w:rPr>
        <w:t xml:space="preserve">2.</w:t>
      </w:r>
      <w:r>
        <w:rPr>
          <w:color w:val="000000"/>
          <w:szCs w:val="28"/>
        </w:rPr>
        <w:tab/>
      </w:r>
      <w:bookmarkStart w:id="5" w:name="sub_3"/>
      <w:r/>
      <w:bookmarkEnd w:id="4"/>
      <w:r>
        <w:rPr>
          <w:rFonts w:hint="eastAsia"/>
          <w:color w:val="000000"/>
        </w:rPr>
        <w:t xml:space="preserve">Настоящее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постановление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вступает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в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силу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со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дня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его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подписания</w:t>
      </w:r>
      <w:r>
        <w:rPr>
          <w:color w:val="000000"/>
        </w:rPr>
        <w:t xml:space="preserve"> и</w:t>
      </w:r>
      <w:r>
        <w:rPr>
          <w:color w:val="000000"/>
        </w:rPr>
        <w:t xml:space="preserve"> подлежит</w:t>
      </w:r>
      <w:r>
        <w:rPr>
          <w:color w:val="000000"/>
        </w:rPr>
        <w:t xml:space="preserve"> официальному опубликованию</w:t>
      </w:r>
      <w:r>
        <w:rPr>
          <w:color w:val="000000"/>
        </w:rPr>
        <w:t xml:space="preserve">.</w:t>
      </w:r>
      <w:bookmarkEnd w:id="5"/>
      <w:r>
        <w:rPr>
          <w:color w:val="000000"/>
        </w:rPr>
      </w:r>
    </w:p>
    <w:p>
      <w:pPr>
        <w:ind w:firstLine="720"/>
        <w:jc w:val="both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right="142"/>
        <w:jc w:val="both"/>
        <w:spacing w:line="360" w:lineRule="auto"/>
        <w:rPr>
          <w:szCs w:val="28"/>
        </w:rPr>
      </w:pPr>
      <w:r>
        <w:rPr>
          <w:szCs w:val="28"/>
        </w:rPr>
        <w:t xml:space="preserve">Губернатор</w:t>
      </w:r>
      <w:r>
        <w:rPr>
          <w:szCs w:val="28"/>
        </w:rPr>
        <w:t xml:space="preserve">     </w:t>
      </w:r>
      <w:r>
        <w:rPr>
          <w:szCs w:val="28"/>
        </w:rPr>
        <w:t xml:space="preserve"> </w:t>
      </w:r>
      <w:r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            </w:t>
      </w:r>
      <w:r>
        <w:rPr>
          <w:szCs w:val="28"/>
        </w:rPr>
        <w:t xml:space="preserve">     </w:t>
      </w:r>
      <w:r>
        <w:rPr>
          <w:szCs w:val="28"/>
        </w:rPr>
        <w:t xml:space="preserve"> </w:t>
      </w:r>
      <w:r>
        <w:rPr>
          <w:szCs w:val="28"/>
        </w:rPr>
        <w:t xml:space="preserve">      </w:t>
      </w:r>
      <w:r>
        <w:rPr>
          <w:szCs w:val="28"/>
        </w:rPr>
        <w:t xml:space="preserve">      </w:t>
      </w:r>
      <w:r>
        <w:rPr>
          <w:szCs w:val="28"/>
        </w:rPr>
        <w:t xml:space="preserve">   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 xml:space="preserve">Г.С.Никитин</w:t>
      </w:r>
      <w:r>
        <w:rPr>
          <w:szCs w:val="28"/>
        </w:rPr>
      </w:r>
    </w:p>
    <w:sectPr>
      <w:footnotePr/>
      <w:endnotePr/>
      <w:type w:val="continuous"/>
      <w:pgSz w:w="11906" w:h="16838" w:orient="portrait"/>
      <w:pgMar w:top="1134" w:right="707" w:bottom="993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Tahoma">
    <w:panose1 w:val="020B0606030504020204"/>
  </w:font>
  <w:font w:name="Verdana">
    <w:panose1 w:val="020B0606030504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rPr>
        <w:rStyle w:val="814"/>
      </w:rPr>
      <w:framePr w:wrap="around" w:vAnchor="text" w:hAnchor="margin" w:xAlign="center" w:y="1"/>
    </w:pPr>
    <w:r>
      <w:rPr>
        <w:rStyle w:val="814"/>
      </w:rPr>
      <w:fldChar w:fldCharType="begin"/>
    </w:r>
    <w:r>
      <w:rPr>
        <w:rStyle w:val="814"/>
      </w:rPr>
      <w:instrText xml:space="preserve">PAGE  </w:instrText>
    </w:r>
    <w:r>
      <w:rPr>
        <w:rStyle w:val="814"/>
      </w:rPr>
      <w:fldChar w:fldCharType="end"/>
    </w:r>
    <w:r>
      <w:rPr>
        <w:rStyle w:val="814"/>
      </w:rPr>
    </w:r>
  </w:p>
  <w:p>
    <w:pPr>
      <w:pStyle w:val="8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9525" t="3175" r="12065" b="12065"/>
              <wp:wrapNone/>
              <wp:docPr id="1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40"/>
                              </w:rPr>
                              <w:t xml:space="preserve">Правительство Нижегородской области</w:t>
                            </w:r>
                            <w:r>
                              <w:rPr>
                                <w:color w:val="800000"/>
                                <w:sz w:val="40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  <wps:wsp>
                      <wps:cNvPr id="1" name="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>
                              <w:rPr>
                                <w:color w:val="800000"/>
                                <w:spacing w:val="40"/>
                                <w:sz w:val="40"/>
                              </w:rPr>
                              <w:t xml:space="preserve">ПОСТАНОВЛЕНИЕ</w:t>
                            </w:r>
                            <w:r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 xml:space="preserve">№</w:t>
                            </w:r>
                            <w:r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0" o:spid="_x0000_s0000" style="position:absolute;z-index:-251659264;o:allowoverlap:true;o:allowincell:true;mso-position-horizontal-relative:text;margin-left:0.00pt;mso-position-horizontal:absolute;mso-position-vertical-relative:text;margin-top:-14.75pt;mso-position-vertical:absolute;width:453.55pt;height:148.80pt;mso-wrap-distance-left:9.00pt;mso-wrap-distance-top:0.00pt;mso-wrap-distance-right:9.00pt;mso-wrap-distance-bottom:0.00pt;" coordorigin="17,4" coordsize="90,29">
              <v:shape id="shape 1" o:spid="_x0000_s1" o:spt="202" type="#_x0000_t202" style="position:absolute;left:17;top:17;width:90;height:5;v-text-anchor:top;visibility:visible;" filled="f" strokecolor="#FFFFFF" strokeweight="0.00pt">
                <v:textbox inset="0,0,0,0">
                  <w:txbxContent>
                    <w:p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>
                        <w:rPr>
                          <w:b/>
                          <w:color w:val="800000"/>
                          <w:sz w:val="40"/>
                        </w:rPr>
                        <w:t xml:space="preserve">Правительство Нижегородской области</w:t>
                      </w:r>
                      <w:r>
                        <w:rPr>
                          <w:color w:val="800000"/>
                          <w:sz w:val="40"/>
                        </w:rPr>
                      </w:r>
                    </w:p>
                  </w:txbxContent>
                </v:textbox>
              </v:shape>
              <v:shape id="shape 2" o:spid="_x0000_s2" o:spt="202" type="#_x0000_t202" style="position:absolute;left:17;top:22;width:90;height:5;v-text-anchor:top;visibility:visible;" filled="f" strokecolor="#FFFFFF" strokeweight="0.75pt">
                <v:textbox inset="0,0,0,0">
                  <w:txbxContent>
                    <w:p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>
                        <w:rPr>
                          <w:color w:val="800000"/>
                          <w:spacing w:val="40"/>
                          <w:sz w:val="40"/>
                        </w:rPr>
                        <w:t xml:space="preserve">ПОСТАНОВЛЕНИЕ</w:t>
                      </w:r>
                      <w:r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  <v:line id="shape 3" o:spid="_x0000_s3" style="position:absolute;left:0;text-align:left;z-index:-251659264;visibility:visible;" from="17.0pt,22.8pt" to="107.7pt,28.1pt" filled="f" strokecolor="#800000" strokeweight="0.75pt"/>
              <v:line id="shape 4" o:spid="_x0000_s4" style="position:absolute;left:0;text-align:left;z-index:-251659264;visibility:visible;" from="17.0pt,22.8pt" to="107.7pt,28.1pt" filled="f" strokecolor="#800000" strokeweight="0.75pt"/>
              <v:shape id="shape 5" o:spid="_x0000_s5" o:spt="202" type="#_x0000_t202" style="position:absolute;left:78;top:31;width:4;height:2;v-text-anchor:top;visibility:visible;" fillcolor="#FFFFFF" strokecolor="#FFFFFF" strokeweight="0.00pt">
                <v:textbox inset="0,0,0,0">
                  <w:txbxContent>
                    <w:p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 xml:space="preserve">№</w:t>
                      </w:r>
                      <w:r>
                        <w:rPr>
                          <w:rFonts w:ascii="Arial" w:hAnsi="Arial"/>
                          <w:color w:val="800000"/>
                          <w:sz w:val="18"/>
                        </w:rPr>
                      </w:r>
                    </w:p>
                  </w:txbxContent>
                </v:textbox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left:57;top:4;width:10;height:10;" stroked="false">
                <v:path textboxrect="0,0,0,0"/>
                <v:imagedata r:id="rId1" o:title=""/>
              </v:shape>
            </v:group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2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2160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3600" w:leader="none"/>
        </w:tabs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5400" w:leader="none"/>
        </w:tabs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6840" w:leader="none"/>
        </w:tabs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8640" w:leader="none"/>
        </w:tabs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440" w:hanging="1800"/>
        <w:tabs>
          <w:tab w:val="num" w:pos="10440" w:leader="none"/>
        </w:tabs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11880" w:leader="none"/>
        </w:tabs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680" w:hanging="2160"/>
        <w:tabs>
          <w:tab w:val="num" w:pos="13680" w:leader="none"/>
        </w:tabs>
      </w:pPr>
      <w:rPr>
        <w:rFonts w:hint="default"/>
        <w:color w:val="auto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2422" w:hanging="720"/>
        <w:tabs>
          <w:tab w:val="num" w:pos="2422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3600" w:leader="none"/>
        </w:tabs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5400" w:leader="none"/>
        </w:tabs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6840" w:leader="none"/>
        </w:tabs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8640" w:leader="none"/>
        </w:tabs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440" w:hanging="1800"/>
        <w:tabs>
          <w:tab w:val="num" w:pos="10440" w:leader="none"/>
        </w:tabs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11880" w:leader="none"/>
        </w:tabs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680" w:hanging="2160"/>
        <w:tabs>
          <w:tab w:val="num" w:pos="13680" w:leader="none"/>
        </w:tabs>
      </w:pPr>
      <w:rPr>
        <w:rFonts w:hint="default"/>
        <w:color w:val="auto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55" w:hanging="1335"/>
        <w:tabs>
          <w:tab w:val="num" w:pos="2055" w:leader="none"/>
        </w:tabs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2160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3600" w:leader="none"/>
        </w:tabs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5400" w:leader="none"/>
        </w:tabs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6840" w:leader="none"/>
        </w:tabs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8640" w:leader="none"/>
        </w:tabs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440" w:hanging="1800"/>
        <w:tabs>
          <w:tab w:val="num" w:pos="10440" w:leader="none"/>
        </w:tabs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11880" w:leader="none"/>
        </w:tabs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680" w:hanging="2160"/>
        <w:tabs>
          <w:tab w:val="num" w:pos="13680" w:leader="none"/>
        </w:tabs>
      </w:pPr>
      <w:rPr>
        <w:rFonts w:hint="default"/>
        <w:color w:val="auto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96" w:hanging="720"/>
        <w:tabs>
          <w:tab w:val="num" w:pos="199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72" w:hanging="720"/>
        <w:tabs>
          <w:tab w:val="num" w:pos="327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08" w:hanging="1080"/>
        <w:tabs>
          <w:tab w:val="num" w:pos="490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84" w:hanging="1080"/>
        <w:tabs>
          <w:tab w:val="num" w:pos="6184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20" w:hanging="1440"/>
        <w:tabs>
          <w:tab w:val="num" w:pos="78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456" w:hanging="1800"/>
        <w:tabs>
          <w:tab w:val="num" w:pos="945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732" w:hanging="1800"/>
        <w:tabs>
          <w:tab w:val="num" w:pos="10732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68" w:hanging="2160"/>
        <w:tabs>
          <w:tab w:val="num" w:pos="12368" w:leader="none"/>
        </w:tabs>
      </w:pPr>
      <w:rPr>
        <w:rFonts w:hint="default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2160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3600" w:leader="none"/>
        </w:tabs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5400" w:leader="none"/>
        </w:tabs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6840" w:leader="none"/>
        </w:tabs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8640" w:leader="none"/>
        </w:tabs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440" w:hanging="1800"/>
        <w:tabs>
          <w:tab w:val="num" w:pos="10440" w:leader="none"/>
        </w:tabs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11880" w:leader="none"/>
        </w:tabs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680" w:hanging="2160"/>
        <w:tabs>
          <w:tab w:val="num" w:pos="13680" w:leader="none"/>
        </w:tabs>
      </w:pPr>
      <w:rPr>
        <w:rFonts w:hint="default"/>
        <w:color w:val="auto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2160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3600" w:leader="none"/>
        </w:tabs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5400" w:leader="none"/>
        </w:tabs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6840" w:leader="none"/>
        </w:tabs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8640" w:leader="none"/>
        </w:tabs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440" w:hanging="1800"/>
        <w:tabs>
          <w:tab w:val="num" w:pos="10440" w:leader="none"/>
        </w:tabs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11880" w:leader="none"/>
        </w:tabs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680" w:hanging="2160"/>
        <w:tabs>
          <w:tab w:val="num" w:pos="13680" w:leader="none"/>
        </w:tabs>
      </w:pPr>
      <w:rPr>
        <w:rFonts w:hint="default"/>
        <w:color w:val="auto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2160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3600" w:leader="none"/>
        </w:tabs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5400" w:leader="none"/>
        </w:tabs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6840" w:leader="none"/>
        </w:tabs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8640" w:leader="none"/>
        </w:tabs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440" w:hanging="1800"/>
        <w:tabs>
          <w:tab w:val="num" w:pos="10440" w:leader="none"/>
        </w:tabs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11880" w:leader="none"/>
        </w:tabs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680" w:hanging="2160"/>
        <w:tabs>
          <w:tab w:val="num" w:pos="13680" w:leader="none"/>
        </w:tabs>
      </w:pPr>
      <w:rPr>
        <w:rFonts w:hint="default"/>
        <w:color w:val="auto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864" w:hanging="504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2160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3600" w:leader="none"/>
        </w:tabs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5400" w:leader="none"/>
        </w:tabs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6840" w:leader="none"/>
        </w:tabs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8640" w:leader="none"/>
        </w:tabs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440" w:hanging="1800"/>
        <w:tabs>
          <w:tab w:val="num" w:pos="10440" w:leader="none"/>
        </w:tabs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11880" w:leader="none"/>
        </w:tabs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680" w:hanging="2160"/>
        <w:tabs>
          <w:tab w:val="num" w:pos="13680" w:leader="none"/>
        </w:tabs>
      </w:pPr>
      <w:rPr>
        <w:rFonts w:hint="default"/>
        <w:color w:val="auto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3"/>
  </w:num>
  <w:num w:numId="5">
    <w:abstractNumId w:val="18"/>
  </w:num>
  <w:num w:numId="6">
    <w:abstractNumId w:val="14"/>
  </w:num>
  <w:num w:numId="7">
    <w:abstractNumId w:val="15"/>
  </w:num>
  <w:num w:numId="8">
    <w:abstractNumId w:val="6"/>
  </w:num>
  <w:num w:numId="9">
    <w:abstractNumId w:val="13"/>
  </w:num>
  <w:num w:numId="10">
    <w:abstractNumId w:val="9"/>
  </w:num>
  <w:num w:numId="11">
    <w:abstractNumId w:val="10"/>
  </w:num>
  <w:num w:numId="12">
    <w:abstractNumId w:val="0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5"/>
  </w:num>
  <w:num w:numId="18">
    <w:abstractNumId w:val="19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808"/>
    <w:link w:val="80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806"/>
    <w:next w:val="806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808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806"/>
    <w:next w:val="806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808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806"/>
    <w:next w:val="80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80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806"/>
    <w:next w:val="80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808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806"/>
    <w:next w:val="80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80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806"/>
    <w:next w:val="80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80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806"/>
    <w:next w:val="80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80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806"/>
    <w:next w:val="80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80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806"/>
    <w:next w:val="80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808"/>
    <w:link w:val="35"/>
    <w:uiPriority w:val="10"/>
    <w:rPr>
      <w:sz w:val="48"/>
      <w:szCs w:val="48"/>
    </w:rPr>
  </w:style>
  <w:style w:type="paragraph" w:styleId="37">
    <w:name w:val="Subtitle"/>
    <w:basedOn w:val="806"/>
    <w:next w:val="80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808"/>
    <w:link w:val="37"/>
    <w:uiPriority w:val="11"/>
    <w:rPr>
      <w:sz w:val="24"/>
      <w:szCs w:val="24"/>
    </w:rPr>
  </w:style>
  <w:style w:type="paragraph" w:styleId="39">
    <w:name w:val="Quote"/>
    <w:basedOn w:val="806"/>
    <w:next w:val="80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06"/>
    <w:next w:val="80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808"/>
    <w:link w:val="811"/>
    <w:uiPriority w:val="99"/>
  </w:style>
  <w:style w:type="character" w:styleId="46">
    <w:name w:val="Footer Char"/>
    <w:basedOn w:val="808"/>
    <w:link w:val="812"/>
    <w:uiPriority w:val="99"/>
  </w:style>
  <w:style w:type="paragraph" w:styleId="47">
    <w:name w:val="Caption"/>
    <w:basedOn w:val="806"/>
    <w:next w:val="80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808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8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8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8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8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8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8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8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8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8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8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8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8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8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80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808"/>
    <w:uiPriority w:val="99"/>
    <w:unhideWhenUsed/>
    <w:rPr>
      <w:vertAlign w:val="superscript"/>
    </w:rPr>
  </w:style>
  <w:style w:type="paragraph" w:styleId="179">
    <w:name w:val="endnote text"/>
    <w:basedOn w:val="80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808"/>
    <w:uiPriority w:val="99"/>
    <w:semiHidden/>
    <w:unhideWhenUsed/>
    <w:rPr>
      <w:vertAlign w:val="superscript"/>
    </w:rPr>
  </w:style>
  <w:style w:type="paragraph" w:styleId="182">
    <w:name w:val="toc 1"/>
    <w:basedOn w:val="806"/>
    <w:next w:val="80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806"/>
    <w:next w:val="80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806"/>
    <w:next w:val="80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06"/>
    <w:next w:val="80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06"/>
    <w:next w:val="80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06"/>
    <w:next w:val="80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06"/>
    <w:next w:val="80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06"/>
    <w:next w:val="80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06"/>
    <w:next w:val="80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806"/>
    <w:next w:val="806"/>
    <w:uiPriority w:val="99"/>
    <w:unhideWhenUsed/>
    <w:pPr>
      <w:spacing w:after="0" w:afterAutospacing="0"/>
    </w:pPr>
  </w:style>
  <w:style w:type="paragraph" w:styleId="806" w:default="1">
    <w:name w:val="Normal"/>
    <w:qFormat/>
    <w:rPr>
      <w:sz w:val="28"/>
    </w:rPr>
  </w:style>
  <w:style w:type="paragraph" w:styleId="807">
    <w:name w:val="Heading 1"/>
    <w:basedOn w:val="806"/>
    <w:next w:val="806"/>
    <w:link w:val="829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styleId="808" w:default="1">
    <w:name w:val="Default Paragraph Font"/>
    <w:uiPriority w:val="1"/>
    <w:semiHidden/>
    <w:unhideWhenUsed/>
  </w:style>
  <w:style w:type="table" w:styleId="8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0" w:default="1">
    <w:name w:val="No List"/>
    <w:uiPriority w:val="99"/>
    <w:semiHidden/>
    <w:unhideWhenUsed/>
  </w:style>
  <w:style w:type="paragraph" w:styleId="811">
    <w:name w:val="Header"/>
    <w:basedOn w:val="806"/>
    <w:pPr>
      <w:tabs>
        <w:tab w:val="center" w:pos="4153" w:leader="none"/>
        <w:tab w:val="right" w:pos="8306" w:leader="none"/>
      </w:tabs>
    </w:pPr>
  </w:style>
  <w:style w:type="paragraph" w:styleId="812">
    <w:name w:val="Footer"/>
    <w:basedOn w:val="806"/>
    <w:pPr>
      <w:tabs>
        <w:tab w:val="center" w:pos="4153" w:leader="none"/>
        <w:tab w:val="right" w:pos="8306" w:leader="none"/>
      </w:tabs>
    </w:pPr>
  </w:style>
  <w:style w:type="table" w:styleId="813">
    <w:name w:val="Table Grid"/>
    <w:basedOn w:val="80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4">
    <w:name w:val="page number"/>
    <w:basedOn w:val="808"/>
  </w:style>
  <w:style w:type="paragraph" w:styleId="815" w:customStyle="1">
    <w:name w:val="Знак Знак1"/>
    <w:basedOn w:val="80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816">
    <w:name w:val="Hyperlink"/>
    <w:rPr>
      <w:color w:val="0000ff"/>
      <w:u w:val="single"/>
    </w:rPr>
  </w:style>
  <w:style w:type="paragraph" w:styleId="817" w:customStyle="1">
    <w:name w:val="Char Знак Знак Знак"/>
    <w:basedOn w:val="80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818">
    <w:name w:val="Body Text"/>
    <w:basedOn w:val="806"/>
  </w:style>
  <w:style w:type="paragraph" w:styleId="819" w:customStyle="1">
    <w:name w:val="Знак Знак Знак"/>
    <w:basedOn w:val="80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820">
    <w:name w:val="Balloon Text"/>
    <w:basedOn w:val="806"/>
    <w:semiHidden/>
    <w:rPr>
      <w:rFonts w:ascii="Tahoma" w:hAnsi="Tahoma" w:cs="Tahoma"/>
      <w:sz w:val="16"/>
      <w:szCs w:val="16"/>
    </w:rPr>
  </w:style>
  <w:style w:type="paragraph" w:styleId="821" w:customStyle="1">
    <w:name w:val="Знак Знак"/>
    <w:basedOn w:val="80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822" w:customStyle="1">
    <w:name w:val="Знак Знак Знак Знак Знак"/>
    <w:basedOn w:val="80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823">
    <w:name w:val="Body Text Indent 2"/>
    <w:basedOn w:val="806"/>
    <w:link w:val="824"/>
    <w:uiPriority w:val="99"/>
    <w:unhideWhenUsed/>
    <w:pPr>
      <w:ind w:left="283"/>
      <w:spacing w:after="120" w:line="480" w:lineRule="auto"/>
    </w:pPr>
  </w:style>
  <w:style w:type="character" w:styleId="824" w:customStyle="1">
    <w:name w:val="Основной текст с отступом 2 Знак"/>
    <w:link w:val="823"/>
    <w:uiPriority w:val="99"/>
    <w:rPr>
      <w:sz w:val="28"/>
    </w:rPr>
  </w:style>
  <w:style w:type="character" w:styleId="825" w:customStyle="1">
    <w:name w:val="Гипертекстовая ссылка"/>
    <w:uiPriority w:val="99"/>
    <w:rPr>
      <w:color w:val="106bbe"/>
    </w:rPr>
  </w:style>
  <w:style w:type="paragraph" w:styleId="82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27" w:customStyle="1">
    <w:name w:val="ConsPlusNormal"/>
    <w:pPr>
      <w:ind w:firstLine="720"/>
    </w:pPr>
    <w:rPr>
      <w:rFonts w:ascii="Arial" w:hAnsi="Arial" w:cs="Arial"/>
    </w:rPr>
  </w:style>
  <w:style w:type="character" w:styleId="828" w:customStyle="1">
    <w:name w:val="blk"/>
  </w:style>
  <w:style w:type="character" w:styleId="829" w:customStyle="1">
    <w:name w:val="Заголовок 1 Знак"/>
    <w:link w:val="807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830">
    <w:name w:val="List Paragraph"/>
    <w:basedOn w:val="80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532C0-38F8-496D-BF85-E775B12D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Министерство государственно-правового обеспечения Нижегородской области</Company>
  <DocSecurity>0</DocSecurity>
  <HyperlinksChanged>false</HyperlinksChanged>
  <LinksUpToDate>false</LinksUpToDate>
  <Manager>Крепак Ирина Олеговна</Manager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Шумейко Мария С.</dc:creator>
  <cp:keywords>Бланки</cp:keywords>
  <cp:lastModifiedBy>dubuk</cp:lastModifiedBy>
  <cp:revision>5</cp:revision>
  <dcterms:created xsi:type="dcterms:W3CDTF">2025-07-01T11:34:00Z</dcterms:created>
  <dcterms:modified xsi:type="dcterms:W3CDTF">2026-05-14T12:22:19Z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