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27" w:vertAnchor="text" w:tblpY="197" w:leftFromText="180" w:topFromText="0" w:rightFromText="180" w:bottomFromText="0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>
        <w:trPr>
          <w:trHeight w:val="993"/>
        </w:trPr>
        <w:tc>
          <w:tcPr>
            <w:gridSpan w:val="5"/>
            <w:tcW w:w="9815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</w:tr>
      <w:tr>
        <w:trPr>
          <w:trHeight w:val="292"/>
        </w:trPr>
        <w:tc>
          <w:tcPr>
            <w:gridSpan w:val="5"/>
            <w:tcW w:w="9815" w:type="dxa"/>
            <w:vAlign w:val="center"/>
            <w:textDirection w:val="lrTb"/>
            <w:noWrap w:val="false"/>
          </w:tcPr>
          <w:p>
            <w:pPr>
              <w:ind w:left="34"/>
              <w:jc w:val="center"/>
              <w:tabs>
                <w:tab w:val="center" w:pos="2160" w:leader="none"/>
              </w:tabs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</w:r>
            <w:r>
              <w:rPr>
                <w:spacing w:val="120"/>
                <w:sz w:val="40"/>
                <w:szCs w:val="40"/>
              </w:rPr>
            </w:r>
          </w:p>
        </w:tc>
      </w:tr>
      <w:tr>
        <w:trPr>
          <w:trHeight w:val="680" w:hRule="exact"/>
        </w:trPr>
        <w:tc>
          <w:tcPr>
            <w:gridSpan w:val="2"/>
            <w:tcW w:w="2943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bookmarkStart w:id="0" w:name="ТекстовоеПоле22"/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0"/>
            <w:r/>
            <w:r/>
          </w:p>
        </w:tc>
        <w:tc>
          <w:tcPr>
            <w:tcW w:w="460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268" w:type="dxa"/>
            <w:vAlign w:val="bottom"/>
            <w:textDirection w:val="lrTb"/>
            <w:noWrap w:val="false"/>
          </w:tcPr>
          <w:p>
            <w:pPr>
              <w:ind w:left="-108"/>
              <w:jc w:val="center"/>
              <w:tabs>
                <w:tab w:val="center" w:pos="2160" w:leader="none"/>
              </w:tabs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>
          <w:trHeight w:val="510" w:hRule="exact"/>
        </w:trPr>
        <w:tc>
          <w:tcPr>
            <w:gridSpan w:val="5"/>
            <w:tcW w:w="981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826"/>
        </w:trPr>
        <w:tc>
          <w:tcPr>
            <w:tcW w:w="1951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609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/>
            <w:bookmarkStart w:id="1" w:name="ТекстовоеПоле23"/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 внесении изменени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 в приказ 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инистерства социальной политики Нижегородской области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от </w:t>
            </w:r>
            <w:r>
              <w:rPr>
                <w:b/>
              </w:rPr>
              <w:t xml:space="preserve">13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апреля</w:t>
            </w:r>
            <w:r>
              <w:rPr>
                <w:b/>
              </w:rPr>
              <w:t xml:space="preserve"> 20</w:t>
            </w:r>
            <w:r>
              <w:rPr>
                <w:b/>
              </w:rPr>
              <w:t xml:space="preserve">09</w:t>
            </w:r>
            <w:r>
              <w:rPr>
                <w:b/>
              </w:rPr>
              <w:t xml:space="preserve"> г. № 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end"/>
            </w:r>
            <w:bookmarkEnd w:id="1"/>
            <w:r/>
            <w:r>
              <w:rPr>
                <w:b/>
              </w:rPr>
            </w:r>
          </w:p>
        </w:tc>
        <w:tc>
          <w:tcPr>
            <w:tcW w:w="1769" w:type="dxa"/>
            <w:textDirection w:val="lrTb"/>
            <w:noWrap w:val="false"/>
          </w:tcPr>
          <w:p>
            <w:r/>
            <w:r/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/>
          <w:endnotePr/>
          <w:type w:val="continuous"/>
          <w:pgSz w:w="11906" w:h="16838" w:orient="portrait"/>
          <w:pgMar w:top="1134" w:right="851" w:bottom="1134" w:left="1418" w:header="425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firstLine="709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pStyle w:val="830"/>
      </w:pPr>
      <w:r/>
      <w:r/>
    </w:p>
    <w:p>
      <w:pPr>
        <w:contextualSpacing/>
        <w:ind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целях приведения в соответствие с действующим законодательством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contextualSpacing/>
        <w:jc w:val="both"/>
        <w:spacing w:line="360" w:lineRule="auto"/>
        <w:rPr>
          <w:szCs w:val="28"/>
        </w:rPr>
      </w:pPr>
      <w:r>
        <w:rPr>
          <w:szCs w:val="28"/>
        </w:rPr>
        <w:t xml:space="preserve">п р и к а з ы в а ю:</w:t>
      </w:r>
      <w:r>
        <w:rPr>
          <w:szCs w:val="28"/>
        </w:rPr>
      </w:r>
    </w:p>
    <w:p>
      <w:pPr>
        <w:pStyle w:val="829"/>
        <w:numPr>
          <w:ilvl w:val="0"/>
          <w:numId w:val="4"/>
        </w:numPr>
        <w:ind w:left="0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Внести в приказ </w:t>
      </w:r>
      <w:r>
        <w:rPr>
          <w:szCs w:val="28"/>
        </w:rPr>
        <w:t xml:space="preserve">министерства социальной политики Нижегородской области от 13 апреля 2009 г. № 1 «Об утверждении положения о комиссии по обеспечению жильем граждан, проживающих на территории Нижегородской области»</w:t>
      </w:r>
      <w:r>
        <w:rPr>
          <w:szCs w:val="28"/>
        </w:rPr>
        <w:t xml:space="preserve"> следующие изменения:</w:t>
      </w:r>
      <w:r>
        <w:rPr>
          <w:szCs w:val="28"/>
        </w:rPr>
      </w:r>
    </w:p>
    <w:p>
      <w:pPr>
        <w:pStyle w:val="829"/>
        <w:numPr>
          <w:ilvl w:val="1"/>
          <w:numId w:val="4"/>
        </w:numPr>
        <w:ind w:left="0" w:firstLine="720"/>
        <w:jc w:val="both"/>
        <w:spacing w:line="360" w:lineRule="auto"/>
        <w:rPr>
          <w:szCs w:val="28"/>
        </w:rPr>
      </w:pPr>
      <w:r>
        <w:rPr>
          <w:szCs w:val="28"/>
        </w:rPr>
        <w:t xml:space="preserve">В преамбуле слова «</w:t>
      </w:r>
      <w:r>
        <w:rPr>
          <w:szCs w:val="28"/>
        </w:rPr>
        <w:t xml:space="preserve">от </w:t>
      </w:r>
      <w:r>
        <w:rPr>
          <w:szCs w:val="28"/>
        </w:rPr>
        <w:t xml:space="preserve">07.09.2007» заменить словами </w:t>
      </w:r>
      <w:r>
        <w:rPr>
          <w:szCs w:val="28"/>
        </w:rPr>
        <w:br/>
      </w:r>
      <w:r>
        <w:rPr>
          <w:szCs w:val="28"/>
        </w:rPr>
        <w:t xml:space="preserve">«</w:t>
      </w:r>
      <w:r>
        <w:rPr>
          <w:szCs w:val="28"/>
        </w:rPr>
        <w:t xml:space="preserve">от </w:t>
      </w:r>
      <w:r>
        <w:rPr>
          <w:szCs w:val="28"/>
        </w:rPr>
        <w:t xml:space="preserve">7 сентября 2007 г.».</w:t>
      </w:r>
      <w:r>
        <w:rPr>
          <w:szCs w:val="28"/>
        </w:rPr>
      </w:r>
    </w:p>
    <w:p>
      <w:pPr>
        <w:pStyle w:val="829"/>
        <w:numPr>
          <w:ilvl w:val="1"/>
          <w:numId w:val="4"/>
        </w:numPr>
        <w:ind w:left="0" w:firstLine="720"/>
        <w:jc w:val="both"/>
        <w:spacing w:line="360" w:lineRule="auto"/>
        <w:rPr>
          <w:szCs w:val="28"/>
        </w:rPr>
      </w:pPr>
      <w:r>
        <w:rPr>
          <w:szCs w:val="28"/>
        </w:rPr>
        <w:t xml:space="preserve">Положение о комиссии по обеспечению жильем граждан, проживающих на территории Нижегородской области</w:t>
      </w:r>
      <w:r>
        <w:rPr>
          <w:szCs w:val="28"/>
        </w:rPr>
        <w:t xml:space="preserve">, утвержденное приказом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изложить в новой редакции согласно приложению к настоящему приказу.</w:t>
      </w:r>
      <w:r>
        <w:rPr>
          <w:szCs w:val="28"/>
        </w:rPr>
      </w:r>
    </w:p>
    <w:p>
      <w:pPr>
        <w:ind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Настоящий приказ вступает в силу с </w:t>
      </w:r>
      <w:r>
        <w:rPr>
          <w:szCs w:val="28"/>
        </w:rPr>
        <w:t xml:space="preserve">даты</w:t>
      </w:r>
      <w:r>
        <w:rPr>
          <w:szCs w:val="28"/>
        </w:rPr>
        <w:t xml:space="preserve"> его подписания и распространяется на правоотношения, возникшие с </w:t>
      </w:r>
      <w:r>
        <w:rPr>
          <w:szCs w:val="28"/>
        </w:rPr>
        <w:t xml:space="preserve">16</w:t>
      </w:r>
      <w:r>
        <w:rPr>
          <w:szCs w:val="28"/>
        </w:rPr>
        <w:t xml:space="preserve"> </w:t>
      </w:r>
      <w:r>
        <w:rPr>
          <w:szCs w:val="28"/>
        </w:rPr>
        <w:t xml:space="preserve">марта</w:t>
      </w:r>
      <w:r>
        <w:rPr>
          <w:szCs w:val="28"/>
        </w:rPr>
        <w:t xml:space="preserve"> 20</w:t>
      </w:r>
      <w:r>
        <w:rPr>
          <w:szCs w:val="28"/>
        </w:rPr>
        <w:t xml:space="preserve">21</w:t>
      </w:r>
      <w:r>
        <w:rPr>
          <w:szCs w:val="28"/>
        </w:rPr>
        <w:t xml:space="preserve"> г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</w:pPr>
      <w:r/>
      <w:r/>
    </w:p>
    <w:p>
      <w:pPr>
        <w:jc w:val="both"/>
      </w:pPr>
      <w:r>
        <w:t xml:space="preserve">М</w:t>
      </w:r>
      <w:r>
        <w:t xml:space="preserve">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 xml:space="preserve">         </w:t>
      </w:r>
      <w:r>
        <w:t xml:space="preserve">И.О.Седых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</w:r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к приказу министерства социальной </w:t>
      </w:r>
      <w:r>
        <w:rPr>
          <w:szCs w:val="28"/>
        </w:rPr>
      </w:r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политики Нижегородской области </w:t>
      </w:r>
      <w:r>
        <w:rPr>
          <w:szCs w:val="28"/>
        </w:rPr>
      </w:r>
    </w:p>
    <w:p>
      <w:pPr>
        <w:ind w:firstLine="720"/>
        <w:rPr>
          <w:szCs w:val="28"/>
        </w:rPr>
      </w:pPr>
      <w:r>
        <w:rPr>
          <w:szCs w:val="28"/>
        </w:rPr>
        <w:t xml:space="preserve">                                                                         от __________   № _____</w:t>
      </w:r>
      <w:r>
        <w:rPr>
          <w:szCs w:val="28"/>
        </w:rPr>
      </w:r>
    </w:p>
    <w:p>
      <w:pPr>
        <w:ind w:firstLine="72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>
        <w:rPr>
          <w:szCs w:val="28"/>
        </w:rPr>
      </w:r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«Утвержден</w:t>
      </w: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приказом министерства </w:t>
      </w:r>
      <w:r>
        <w:rPr>
          <w:szCs w:val="28"/>
        </w:rPr>
      </w:r>
    </w:p>
    <w:p>
      <w:pPr>
        <w:ind w:firstLine="720"/>
        <w:jc w:val="right"/>
        <w:rPr>
          <w:szCs w:val="28"/>
        </w:rPr>
      </w:pPr>
      <w:r>
        <w:rPr>
          <w:szCs w:val="28"/>
        </w:rPr>
        <w:t xml:space="preserve">социальной политики</w:t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Нижегородской области</w:t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от 13</w:t>
      </w:r>
      <w:r>
        <w:rPr>
          <w:szCs w:val="28"/>
        </w:rPr>
        <w:t xml:space="preserve">.04.</w:t>
      </w:r>
      <w:r>
        <w:rPr>
          <w:szCs w:val="28"/>
        </w:rPr>
        <w:t xml:space="preserve">2009 № 1</w:t>
      </w:r>
      <w:r>
        <w:rPr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Положение 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комиссии по обеспечению жильем граждан, проживающих 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на территории Нижегородской области</w:t>
      </w:r>
      <w:r>
        <w:rPr>
          <w:b/>
          <w:bCs/>
        </w:rPr>
      </w:r>
    </w:p>
    <w:p>
      <w:pPr>
        <w:jc w:val="center"/>
      </w:pPr>
      <w:r/>
      <w:r/>
    </w:p>
    <w:p>
      <w:pPr>
        <w:jc w:val="center"/>
        <w:widowControl w:val="off"/>
        <w:rPr>
          <w:b/>
          <w:szCs w:val="28"/>
        </w:rPr>
        <w:outlineLvl w:val="1"/>
      </w:pPr>
      <w:r>
        <w:rPr>
          <w:b/>
          <w:szCs w:val="28"/>
        </w:rPr>
        <w:t xml:space="preserve">1. </w:t>
      </w:r>
      <w:r>
        <w:rPr>
          <w:b/>
          <w:szCs w:val="28"/>
        </w:rPr>
        <w:t xml:space="preserve">Общие положения</w:t>
      </w:r>
      <w:r>
        <w:rPr>
          <w:b/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widowControl w:val="off"/>
        <w:rPr>
          <w:szCs w:val="28"/>
        </w:rPr>
      </w:pPr>
      <w:r>
        <w:rPr>
          <w:szCs w:val="28"/>
        </w:rPr>
        <w:t xml:space="preserve">1.1. Комиссия по обеспечению жильем граждан, проживающих на территории Нижегородской области (далее - Комиссия), создается в целях выполнения на территории Нижегородской области программ, реализуемых министерством социальной политики Нижегородской области.</w:t>
      </w:r>
      <w:r>
        <w:rPr>
          <w:szCs w:val="28"/>
        </w:rPr>
      </w:r>
    </w:p>
    <w:p>
      <w:pPr>
        <w:ind w:firstLine="540"/>
        <w:jc w:val="both"/>
        <w:widowControl w:val="off"/>
        <w:rPr>
          <w:szCs w:val="28"/>
        </w:rPr>
      </w:pPr>
      <w:r>
        <w:rPr>
          <w:szCs w:val="28"/>
        </w:rPr>
        <w:t xml:space="preserve">1.2. Комиссия руководствуется в своей деятельности </w:t>
      </w:r>
      <w:hyperlink r:id="rId12" w:tooltip="https://login.consultant.ru/link/?req=doc&amp;base=LAW&amp;n=2875&amp;dst=100156" w:history="1">
        <w:r>
          <w:rPr>
            <w:szCs w:val="28"/>
          </w:rPr>
          <w:t xml:space="preserve">Конституцией</w:t>
        </w:r>
      </w:hyperlink>
      <w:r>
        <w:rPr>
          <w:szCs w:val="28"/>
        </w:rPr>
        <w:t xml:space="preserve"> Российской Федерации, Жилищным </w:t>
      </w:r>
      <w:hyperlink r:id="rId13" w:tooltip="https://login.consultant.ru/link/?req=doc&amp;base=LAW&amp;n=131975&amp;dst=15" w:history="1">
        <w:r>
          <w:rPr>
            <w:szCs w:val="28"/>
          </w:rPr>
          <w:t xml:space="preserve">кодексом</w:t>
        </w:r>
      </w:hyperlink>
      <w:r>
        <w:rPr>
          <w:szCs w:val="28"/>
        </w:rPr>
        <w:t xml:space="preserve"> Российской Федерации (далее - Жилищный кодекс), </w:t>
      </w:r>
      <w:hyperlink r:id="rId14" w:tooltip="https://login.consultant.ru/link/?req=doc&amp;base=RLAW187&amp;n=59759&amp;dst=100052" w:history="1">
        <w:r>
          <w:rPr>
            <w:szCs w:val="28"/>
          </w:rPr>
          <w:t xml:space="preserve">Законом</w:t>
        </w:r>
      </w:hyperlink>
      <w:r>
        <w:rPr>
          <w:szCs w:val="28"/>
        </w:rPr>
        <w:t xml:space="preserve"> Нижегородской области от 7 сентября 2007 г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№ </w:t>
      </w:r>
      <w:r>
        <w:rPr>
          <w:szCs w:val="28"/>
        </w:rPr>
        <w:t xml:space="preserve">123-З </w:t>
      </w:r>
      <w:r>
        <w:rPr>
          <w:szCs w:val="28"/>
        </w:rPr>
        <w:t xml:space="preserve">«</w:t>
      </w:r>
      <w:r>
        <w:rPr>
          <w:szCs w:val="28"/>
        </w:rPr>
        <w:t xml:space="preserve">О жилищной политике в Нижегородской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 (далее - Закон), </w:t>
      </w:r>
      <w:hyperlink r:id="rId15" w:tooltip="https://login.consultant.ru/link/?req=doc&amp;base=RLAW187&amp;n=61994&amp;dst=100052" w:history="1">
        <w:r>
          <w:rPr>
            <w:szCs w:val="28"/>
          </w:rPr>
          <w:t xml:space="preserve">Уставом</w:t>
        </w:r>
      </w:hyperlink>
      <w:r>
        <w:rPr>
          <w:szCs w:val="28"/>
        </w:rPr>
        <w:t xml:space="preserve"> Нижегородской области, </w:t>
      </w:r>
      <w:hyperlink r:id="rId16" w:tooltip="https://login.consultant.ru/link/?req=doc&amp;base=RLAW187&amp;n=63839&amp;dst=100042" w:history="1">
        <w:r>
          <w:rPr>
            <w:szCs w:val="28"/>
          </w:rPr>
          <w:t xml:space="preserve">Положением</w:t>
        </w:r>
      </w:hyperlink>
      <w:r>
        <w:rPr>
          <w:szCs w:val="28"/>
        </w:rPr>
        <w:t xml:space="preserve"> о министерстве</w:t>
      </w:r>
      <w:r>
        <w:rPr>
          <w:szCs w:val="28"/>
        </w:rPr>
        <w:t xml:space="preserve"> социальной политики Нижегородской области</w:t>
      </w:r>
      <w:r>
        <w:rPr>
          <w:szCs w:val="28"/>
        </w:rPr>
        <w:t xml:space="preserve">, утвержденным постановлением Правительства Нижегородской области от 25</w:t>
      </w:r>
      <w:r>
        <w:rPr>
          <w:szCs w:val="28"/>
        </w:rPr>
        <w:t xml:space="preserve"> марта </w:t>
      </w:r>
      <w:r>
        <w:rPr>
          <w:szCs w:val="28"/>
        </w:rPr>
        <w:t xml:space="preserve">2009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148, другими нормативными правовыми актами Российской Федерации и Нижегородской области, а также настоящим Положением.</w:t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2. Основные задачи и функции Комиссии</w:t>
      </w:r>
      <w:r>
        <w:rPr>
          <w:b/>
          <w:szCs w:val="28"/>
        </w:rPr>
      </w:r>
    </w:p>
    <w:p>
      <w:pPr>
        <w:contextualSpacing/>
        <w:ind w:firstLine="709"/>
        <w:jc w:val="both"/>
        <w:widowControl w:val="off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1</w:t>
      </w:r>
      <w:r>
        <w:rPr>
          <w:szCs w:val="28"/>
        </w:rPr>
        <w:t xml:space="preserve">. Рассмотрение вопросов, связанных с осуществлением министерством социальной политики Нижегородской области полномочий по распоряжению жилыми помещениями жилищного фонда Нижегородской области.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1</w:t>
      </w:r>
      <w:r>
        <w:rPr>
          <w:szCs w:val="28"/>
        </w:rPr>
        <w:t xml:space="preserve">.1. О предоставлении жилых помещений жилищного фонда Нижегородской области по договорам социального найма граждан</w:t>
      </w:r>
      <w:r>
        <w:rPr>
          <w:szCs w:val="28"/>
        </w:rPr>
        <w:t xml:space="preserve">ам</w:t>
      </w:r>
      <w:r>
        <w:rPr>
          <w:szCs w:val="28"/>
        </w:rPr>
        <w:t xml:space="preserve">, право которых на получение жилых помещений жилищного фонда Нижегородской области по договорам социального найма предусмотрено законодательством Российской Федерации и законодательством Нижегородской области.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2</w:t>
      </w:r>
      <w:r>
        <w:rPr>
          <w:szCs w:val="28"/>
        </w:rPr>
        <w:t xml:space="preserve">. О предоставлении по договорам найма жилых помещений жилищного фонда </w:t>
      </w:r>
      <w:r>
        <w:rPr>
          <w:szCs w:val="28"/>
        </w:rPr>
        <w:t xml:space="preserve">Нижегородской области </w:t>
      </w:r>
      <w:r>
        <w:rPr>
          <w:szCs w:val="28"/>
        </w:rPr>
        <w:t xml:space="preserve">коммерческого использования.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2.2. Решение вопросов по обмену жилых помещений жилищного фонда Нижегородской области.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3</w:t>
      </w:r>
      <w:r>
        <w:rPr>
          <w:szCs w:val="28"/>
        </w:rPr>
        <w:t xml:space="preserve">. Рассмотрение вопросов, связанных с осуществлением министерством социальной политики Нижегородской области полномочий по управлению жилыми помещениями жилищного фонда Нижегородской области.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4</w:t>
      </w:r>
      <w:r>
        <w:rPr>
          <w:szCs w:val="28"/>
        </w:rPr>
        <w:t xml:space="preserve">. Рассмотрение вопросов, связанных с исполнением судебных актов о предоставлении жилых помещений.</w:t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5</w:t>
      </w:r>
      <w:r>
        <w:rPr>
          <w:szCs w:val="28"/>
        </w:rPr>
        <w:t xml:space="preserve">. </w:t>
      </w:r>
      <w:r>
        <w:rPr>
          <w:szCs w:val="28"/>
        </w:rPr>
        <w:t xml:space="preserve">Рассмотрение вопросов, возникающих в ходе реализации государственной </w:t>
      </w:r>
      <w:hyperlink r:id="rId17" w:tooltip="https://login.consultant.ru/link/?req=doc&amp;base=RLAW187&amp;n=176875&amp;dst=110923" w:history="1">
        <w:r>
          <w:rPr>
            <w:szCs w:val="28"/>
          </w:rPr>
          <w:t xml:space="preserve">программы</w:t>
        </w:r>
      </w:hyperlink>
      <w:r>
        <w:rPr>
          <w:szCs w:val="28"/>
        </w:rPr>
        <w:t xml:space="preserve"> </w:t>
      </w:r>
      <w:r>
        <w:rPr>
          <w:szCs w:val="28"/>
        </w:rPr>
        <w:t xml:space="preserve">Нижегородской области «</w:t>
      </w:r>
      <w:r>
        <w:rPr>
          <w:rFonts w:eastAsiaTheme="minorHAnsi"/>
          <w:szCs w:val="28"/>
          <w:lang w:eastAsia="en-US"/>
          <w14:ligatures w14:val="standardContextual"/>
        </w:rPr>
        <w:t xml:space="preserve">Государственная поддержка граждан по обеспечению жильем на территории Нижегородской области</w:t>
      </w:r>
      <w:r>
        <w:rPr>
          <w:rFonts w:eastAsiaTheme="minorHAnsi"/>
          <w:szCs w:val="28"/>
          <w:lang w:eastAsia="en-US"/>
          <w14:ligatures w14:val="standardContextual"/>
        </w:rPr>
        <w:t xml:space="preserve">»</w:t>
      </w:r>
      <w:r>
        <w:rPr>
          <w:szCs w:val="28"/>
        </w:rPr>
        <w:t xml:space="preserve">, утвержденной постановлением Правительства Нижегородской области от 30 апреля 2014 г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302.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6</w:t>
      </w:r>
      <w:r>
        <w:rPr>
          <w:szCs w:val="28"/>
        </w:rPr>
        <w:t xml:space="preserve">. Рассмотрение вопросов о постановке на учет и последующем предоставлении </w:t>
      </w:r>
      <w:r>
        <w:rPr>
          <w:szCs w:val="28"/>
        </w:rPr>
        <w:t xml:space="preserve">государственным </w:t>
      </w:r>
      <w:r>
        <w:rPr>
          <w:szCs w:val="28"/>
        </w:rPr>
        <w:t xml:space="preserve">гражданским служащим единовременной субсидии на приобретение жилого помещения.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</w:t>
      </w:r>
      <w:r>
        <w:rPr>
          <w:szCs w:val="28"/>
        </w:rPr>
        <w:t xml:space="preserve">7</w:t>
      </w:r>
      <w:r>
        <w:rPr>
          <w:szCs w:val="28"/>
        </w:rPr>
        <w:t xml:space="preserve">. Рассмотрение вопросов о постановке на учет граждан Российской Федера</w:t>
      </w:r>
      <w:r>
        <w:rPr>
          <w:szCs w:val="28"/>
        </w:rPr>
        <w:t xml:space="preserve">ции, выехавших из районов Крайнего Севера и приравненных к ним местностей не ранее 1 января 1992 года, имеющих право на получение социальной выплаты для приобретения жилья за счет средств федерального бюджета, либо об отказе в постановке на указанный учет.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2.8. Рассмотрение вопросов о формировании списков граждан - получателей бюджетных средств.</w:t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3. Права Комиссии</w:t>
      </w:r>
      <w:r>
        <w:rPr>
          <w:b/>
          <w:szCs w:val="28"/>
        </w:rPr>
      </w:r>
    </w:p>
    <w:p>
      <w:pPr>
        <w:ind w:firstLine="540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Для выполнения возложенных задач Комиссии предоставляются следующие права: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3.1. Создавать рабочие группы с привлечением заинтересованных органов для проработки вопросов, отнесенных к компетенции Комиссии.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3.2. Запрашивать в установленном порядке </w:t>
      </w:r>
      <w:r>
        <w:rPr>
          <w:szCs w:val="28"/>
        </w:rPr>
        <w:t xml:space="preserve">от </w:t>
      </w:r>
      <w:r>
        <w:rPr>
          <w:szCs w:val="28"/>
        </w:rPr>
        <w:t xml:space="preserve">исполнительн</w:t>
      </w:r>
      <w:r>
        <w:rPr>
          <w:szCs w:val="28"/>
        </w:rPr>
        <w:t xml:space="preserve">ых</w:t>
      </w:r>
      <w:r>
        <w:rPr>
          <w:szCs w:val="28"/>
        </w:rPr>
        <w:t xml:space="preserve"> </w:t>
      </w:r>
      <w:r>
        <w:rPr>
          <w:szCs w:val="28"/>
        </w:rPr>
        <w:t xml:space="preserve">органов Нижегородской области </w:t>
      </w:r>
      <w:r>
        <w:rPr>
          <w:szCs w:val="28"/>
        </w:rPr>
        <w:t xml:space="preserve">и органов местного самоуправления </w:t>
      </w:r>
      <w:r>
        <w:rPr>
          <w:szCs w:val="28"/>
        </w:rPr>
        <w:t xml:space="preserve">муниципальных образований </w:t>
      </w:r>
      <w:r>
        <w:rPr>
          <w:szCs w:val="28"/>
        </w:rPr>
        <w:t xml:space="preserve">Нижегородской области информацию по вопросам, относящимся к компетенции Комиссии.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3.3. Принимать решение о предоставлении (отказе в предоставлении) жилых помещений в случаях, указанных в </w:t>
      </w:r>
      <w:hyperlink w:tooltip="#P72" w:anchor="P72" w:history="1">
        <w:r>
          <w:rPr>
            <w:szCs w:val="28"/>
          </w:rPr>
          <w:t xml:space="preserve">пункт</w:t>
        </w:r>
        <w:r>
          <w:rPr>
            <w:szCs w:val="28"/>
          </w:rPr>
          <w:t xml:space="preserve">е</w:t>
        </w:r>
        <w:r>
          <w:rPr>
            <w:szCs w:val="28"/>
          </w:rPr>
          <w:t xml:space="preserve"> 2.</w:t>
        </w:r>
        <w:r>
          <w:rPr>
            <w:szCs w:val="28"/>
          </w:rPr>
          <w:t xml:space="preserve">1</w:t>
        </w:r>
      </w:hyperlink>
      <w:r>
        <w:rPr>
          <w:szCs w:val="28"/>
        </w:rPr>
        <w:t xml:space="preserve"> </w:t>
      </w:r>
      <w:r>
        <w:rPr>
          <w:szCs w:val="28"/>
        </w:rPr>
        <w:t xml:space="preserve"> настоящего Положения.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3.4. Принимать решение о постановке на учет граждан Российской Федера</w:t>
      </w:r>
      <w:r>
        <w:rPr>
          <w:szCs w:val="28"/>
        </w:rPr>
        <w:t xml:space="preserve">ции, выехавших из районов Крайнего Севера и приравненных к ним местностей не ранее 1 января 1992 года, имеющих право на получение социальной выплаты для приобретения жилья за счет средств федерального бюджета, либо об отказе в постановке на указанный учет.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</w:t>
      </w:r>
      <w:r>
        <w:rPr>
          <w:szCs w:val="28"/>
        </w:rPr>
        <w:t xml:space="preserve">5</w:t>
      </w:r>
      <w:r>
        <w:rPr>
          <w:szCs w:val="28"/>
        </w:rPr>
        <w:t xml:space="preserve">. Принимать решение о включении (отказе во включении) в списки граждан - получателей бюджетных средств.</w:t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</w:t>
      </w:r>
      <w:r>
        <w:rPr>
          <w:szCs w:val="28"/>
        </w:rPr>
        <w:t xml:space="preserve">6</w:t>
      </w:r>
      <w:r>
        <w:rPr>
          <w:szCs w:val="28"/>
        </w:rPr>
        <w:t xml:space="preserve">. Принимать решения по иным вопросам, указанным в </w:t>
      </w:r>
      <w:hyperlink w:tooltip="#P68" w:anchor="P68" w:history="1">
        <w:r>
          <w:rPr>
            <w:szCs w:val="28"/>
          </w:rPr>
          <w:t xml:space="preserve">разделе 2</w:t>
        </w:r>
      </w:hyperlink>
      <w:r>
        <w:rPr>
          <w:szCs w:val="28"/>
        </w:rPr>
        <w:t xml:space="preserve"> настоящего Положения.</w:t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4. Состав Комиссии</w:t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contextualSpacing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.</w:t>
      </w:r>
      <w:r>
        <w:rPr>
          <w:szCs w:val="28"/>
        </w:rPr>
        <w:t xml:space="preserve">1</w:t>
      </w:r>
      <w:r>
        <w:rPr>
          <w:szCs w:val="28"/>
        </w:rPr>
        <w:t xml:space="preserve">. </w:t>
      </w:r>
      <w:hyperlink w:tooltip="#P142" w:anchor="P142" w:history="1">
        <w:r>
          <w:rPr>
            <w:szCs w:val="28"/>
          </w:rPr>
          <w:t xml:space="preserve">Состав</w:t>
        </w:r>
      </w:hyperlink>
      <w:r>
        <w:rPr>
          <w:szCs w:val="28"/>
        </w:rPr>
        <w:t xml:space="preserve"> Комиссии утверждается приказом министерства социальной </w:t>
      </w:r>
      <w:r>
        <w:rPr>
          <w:szCs w:val="28"/>
        </w:rPr>
        <w:t xml:space="preserve">политики Нижегородской области.</w:t>
      </w:r>
      <w:r>
        <w:rPr>
          <w:szCs w:val="28"/>
        </w:rPr>
      </w:r>
    </w:p>
    <w:p>
      <w:pPr>
        <w:contextualSpacing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szCs w:val="28"/>
        </w:rPr>
        <w:t xml:space="preserve">4.2. </w:t>
      </w:r>
      <w:r>
        <w:rPr>
          <w:rFonts w:eastAsiaTheme="minorHAnsi"/>
          <w:szCs w:val="28"/>
          <w:lang w:eastAsia="en-US"/>
          <w14:ligatures w14:val="standardContextual"/>
        </w:rPr>
        <w:t xml:space="preserve">В состав Комиссии входят председатель </w:t>
      </w:r>
      <w:r>
        <w:rPr>
          <w:rFonts w:eastAsiaTheme="minorHAnsi"/>
          <w:szCs w:val="28"/>
          <w:lang w:eastAsia="en-US"/>
          <w14:ligatures w14:val="standardContextual"/>
        </w:rPr>
        <w:t xml:space="preserve">К</w:t>
      </w:r>
      <w:r>
        <w:rPr>
          <w:rFonts w:eastAsiaTheme="minorHAnsi"/>
          <w:szCs w:val="28"/>
          <w:lang w:eastAsia="en-US"/>
          <w14:ligatures w14:val="standardContextual"/>
        </w:rPr>
        <w:t xml:space="preserve">омиссии, 2 заместителя председателя Комиссии, секретарь </w:t>
      </w:r>
      <w:r>
        <w:rPr>
          <w:rFonts w:eastAsiaTheme="minorHAnsi"/>
          <w:szCs w:val="28"/>
          <w:lang w:eastAsia="en-US"/>
          <w14:ligatures w14:val="standardContextual"/>
        </w:rPr>
        <w:t xml:space="preserve">К</w:t>
      </w:r>
      <w:r>
        <w:rPr>
          <w:rFonts w:eastAsiaTheme="minorHAnsi"/>
          <w:szCs w:val="28"/>
          <w:lang w:eastAsia="en-US"/>
          <w14:ligatures w14:val="standardContextual"/>
        </w:rPr>
        <w:t xml:space="preserve">омиссии и члены Комиссии.</w:t>
      </w:r>
      <w:r>
        <w:rPr>
          <w:rFonts w:eastAsiaTheme="minorHAnsi"/>
          <w:szCs w:val="28"/>
          <w:lang w:eastAsia="en-US"/>
          <w14:ligatures w14:val="standardContextual"/>
        </w:rPr>
      </w:r>
    </w:p>
    <w:p>
      <w:pPr>
        <w:contextualSpacing/>
        <w:ind w:firstLine="709"/>
        <w:jc w:val="both"/>
        <w:rPr>
          <w:rFonts w:eastAsiaTheme="minorHAnsi"/>
          <w:szCs w:val="28"/>
          <w:lang w:eastAsia="en-US"/>
          <w14:ligatures w14:val="standardContextual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4.3. </w:t>
      </w:r>
      <w:r>
        <w:rPr>
          <w:szCs w:val="28"/>
        </w:rPr>
        <w:t xml:space="preserve">Председателем Комиссии является министр социальной политики Нижегородской области.</w:t>
      </w:r>
      <w:r>
        <w:rPr>
          <w:rFonts w:eastAsiaTheme="minorHAnsi"/>
          <w:szCs w:val="28"/>
          <w:lang w:eastAsia="en-US"/>
          <w14:ligatures w14:val="standardContextual"/>
        </w:rPr>
      </w:r>
    </w:p>
    <w:p>
      <w:pPr>
        <w:pStyle w:val="829"/>
        <w:ind w:left="0" w:firstLine="709"/>
        <w:jc w:val="both"/>
        <w:rPr>
          <w:i/>
          <w:szCs w:val="28"/>
        </w:rPr>
      </w:pPr>
      <w:r>
        <w:rPr>
          <w:szCs w:val="28"/>
        </w:rPr>
        <w:t xml:space="preserve">4.4. Председатель Комиссии:</w:t>
      </w:r>
      <w:r>
        <w:rPr>
          <w:i/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1) осуществляет общее руководство деятельностью Комиссии;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2) утверждает повестку дня заседания Комиссии;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3) ведет заседание Комиссии; 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4) </w:t>
      </w:r>
      <w:r>
        <w:rPr>
          <w:szCs w:val="28"/>
        </w:rPr>
        <w:t xml:space="preserve">подписывает</w:t>
      </w:r>
      <w:r>
        <w:rPr>
          <w:szCs w:val="28"/>
        </w:rPr>
        <w:t xml:space="preserve"> протоколы заседаний</w:t>
      </w:r>
      <w:r>
        <w:rPr>
          <w:szCs w:val="28"/>
        </w:rPr>
        <w:t xml:space="preserve"> Комиссии;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5) </w:t>
      </w:r>
      <w:r>
        <w:rPr>
          <w:szCs w:val="28"/>
        </w:rPr>
        <w:t xml:space="preserve">организует работу Комиссии, обеспечивает контроль за исполнением решений Комиссии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4.5. В случае отсутствия председателя Комиссии его полномочия осуществляет</w:t>
      </w:r>
      <w:r>
        <w:rPr>
          <w:szCs w:val="28"/>
        </w:rPr>
        <w:t xml:space="preserve"> один из </w:t>
      </w:r>
      <w:r>
        <w:rPr>
          <w:szCs w:val="28"/>
        </w:rPr>
        <w:t xml:space="preserve">заместител</w:t>
      </w:r>
      <w:r>
        <w:rPr>
          <w:szCs w:val="28"/>
        </w:rPr>
        <w:t xml:space="preserve">ей</w:t>
      </w:r>
      <w:r>
        <w:rPr>
          <w:szCs w:val="28"/>
        </w:rPr>
        <w:t xml:space="preserve"> председателя Комиссии.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4.6. Секретарь Комиссии: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1) осуществляет подготовку и организацию проведения заседания Комиссии.</w:t>
      </w:r>
      <w:r>
        <w:rPr>
          <w:b/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2) ведет протокол заседания Комиссии.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4.7. В случае отсутствия секретаря Комиссии его обязанности осуществляет член Комиссии по решению председателя Комиссии </w:t>
      </w:r>
      <w:r>
        <w:rPr>
          <w:szCs w:val="28"/>
        </w:rPr>
        <w:t xml:space="preserve">либо </w:t>
      </w:r>
      <w:r>
        <w:rPr>
          <w:szCs w:val="28"/>
        </w:rPr>
        <w:t xml:space="preserve">заместителя председателя Комиссии</w:t>
      </w:r>
      <w:r>
        <w:rPr>
          <w:szCs w:val="28"/>
        </w:rPr>
        <w:t xml:space="preserve">, в случае отсутствия председателя Комиссии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4.8. Члены Комиссии:</w:t>
      </w:r>
      <w:r>
        <w:rPr>
          <w:szCs w:val="28"/>
        </w:rPr>
      </w:r>
    </w:p>
    <w:p>
      <w:pPr>
        <w:pStyle w:val="829"/>
        <w:ind w:left="0" w:firstLine="709"/>
        <w:jc w:val="both"/>
        <w:rPr>
          <w:szCs w:val="28"/>
        </w:rPr>
      </w:pPr>
      <w:r>
        <w:rPr>
          <w:szCs w:val="28"/>
        </w:rPr>
        <w:t xml:space="preserve">1) участвуют в заседаниях Комиссии и в выработке ее решений;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2) осуществляют реализацию решений, принятых на заседаниях Комиссии;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3) выполняют иные действия, связанные с реализацией задач Комиссии в соответствии с настоящим Положением.</w:t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5. Регламент работы Комиссии</w:t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5.1. Заседания </w:t>
      </w:r>
      <w:r>
        <w:rPr>
          <w:szCs w:val="28"/>
        </w:rPr>
        <w:t xml:space="preserve">К</w:t>
      </w:r>
      <w:r>
        <w:rPr>
          <w:szCs w:val="28"/>
        </w:rPr>
        <w:t xml:space="preserve">омиссии проводятся по мере необходимости.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5.2. Заседание Комиссии считается </w:t>
      </w:r>
      <w:r>
        <w:rPr>
          <w:szCs w:val="28"/>
        </w:rPr>
        <w:t xml:space="preserve">правомочным</w:t>
      </w:r>
      <w:r>
        <w:rPr>
          <w:szCs w:val="28"/>
        </w:rPr>
        <w:t xml:space="preserve">, если на нем присутств</w:t>
      </w:r>
      <w:r>
        <w:rPr>
          <w:szCs w:val="28"/>
        </w:rPr>
        <w:t xml:space="preserve">ует</w:t>
      </w:r>
      <w:r>
        <w:rPr>
          <w:szCs w:val="28"/>
        </w:rPr>
        <w:t xml:space="preserve"> не менее половины </w:t>
      </w:r>
      <w:r>
        <w:rPr>
          <w:szCs w:val="28"/>
        </w:rPr>
        <w:t xml:space="preserve">от общего числа членов Комиссии.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5.3. Решения Комиссии принимаются путем открытого голосования и считаются принятыми, если за них проголосовало более половины присутствующих </w:t>
      </w:r>
      <w:r>
        <w:rPr>
          <w:szCs w:val="28"/>
        </w:rPr>
        <w:t xml:space="preserve">на заседании </w:t>
      </w:r>
      <w:r>
        <w:rPr>
          <w:szCs w:val="28"/>
        </w:rPr>
        <w:t xml:space="preserve">членов Комиссии. При равном количестве голосов голос председательствующего на заседании является решающим.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Члены Комиссии, голосовавшие против принимаемого решения, вправе приложить к протоколу свое особое мнение.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5.4. Решение Комиссии оформляется протоколом.</w:t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spacing w:line="360" w:lineRule="auto"/>
        <w:rPr>
          <w:b/>
          <w:szCs w:val="28"/>
        </w:rPr>
      </w:pPr>
      <w:r>
        <w:rPr>
          <w:b/>
          <w:szCs w:val="28"/>
        </w:rPr>
        <w:t xml:space="preserve">6. Прекращение деятельности Комиссии</w:t>
      </w:r>
      <w:r>
        <w:rPr>
          <w:b/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6.1. Комиссия прекращает свою деятельность на основании приказа министерства социальной политики Нижегородской области.</w:t>
      </w:r>
      <w:r>
        <w:rPr>
          <w:szCs w:val="28"/>
        </w:rPr>
      </w:r>
    </w:p>
    <w:p>
      <w:pPr>
        <w:jc w:val="center"/>
        <w:spacing w:line="360" w:lineRule="auto"/>
      </w:pPr>
      <w:r>
        <w:rPr>
          <w:szCs w:val="28"/>
        </w:rPr>
        <w:t xml:space="preserve">__________________».</w:t>
      </w:r>
      <w:r/>
    </w:p>
    <w:sectPr>
      <w:footnotePr/>
      <w:endnotePr/>
      <w:type w:val="continuous"/>
      <w:pgSz w:w="11906" w:h="16838" w:orient="portrait"/>
      <w:pgMar w:top="1134" w:right="709" w:bottom="1134" w:left="1418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826"/>
      </w:rPr>
      <w:framePr w:wrap="around" w:vAnchor="text" w:hAnchor="margin" w:xAlign="center" w:y="1"/>
    </w:pPr>
    <w:r>
      <w:rPr>
        <w:rStyle w:val="826"/>
      </w:rPr>
      <w:fldChar w:fldCharType="begin"/>
    </w:r>
    <w:r>
      <w:rPr>
        <w:rStyle w:val="826"/>
      </w:rPr>
      <w:instrText xml:space="preserve">PAGE  </w:instrText>
    </w:r>
    <w:r>
      <w:rPr>
        <w:rStyle w:val="826"/>
      </w:rPr>
      <w:fldChar w:fldCharType="separate"/>
    </w:r>
    <w:r>
      <w:rPr>
        <w:rStyle w:val="826"/>
      </w:rPr>
      <w:t xml:space="preserve">2</w:t>
    </w:r>
    <w:r>
      <w:rPr>
        <w:rStyle w:val="826"/>
      </w:rPr>
      <w:fldChar w:fldCharType="end"/>
    </w:r>
    <w:r>
      <w:rPr>
        <w:rStyle w:val="826"/>
      </w:rPr>
    </w:r>
  </w:p>
  <w:p>
    <w:pPr>
      <w:pStyle w:val="8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rPr>
        <w:rStyle w:val="826"/>
      </w:rPr>
      <w:framePr w:wrap="around" w:vAnchor="text" w:hAnchor="margin" w:xAlign="center" w:y="1"/>
    </w:pPr>
    <w:r>
      <w:rPr>
        <w:rStyle w:val="826"/>
      </w:rPr>
      <w:fldChar w:fldCharType="begin"/>
    </w:r>
    <w:r>
      <w:rPr>
        <w:rStyle w:val="826"/>
      </w:rPr>
      <w:instrText xml:space="preserve">PAGE  </w:instrText>
    </w:r>
    <w:r>
      <w:rPr>
        <w:rStyle w:val="826"/>
      </w:rPr>
      <w:fldChar w:fldCharType="end"/>
    </w:r>
    <w:r>
      <w:rPr>
        <w:rStyle w:val="826"/>
      </w:rPr>
    </w:r>
  </w:p>
  <w:p>
    <w:pPr>
      <w:pStyle w:val="8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ind w:left="-142"/>
      <w:tabs>
        <w:tab w:val="left" w:pos="-4111" w:leader="none"/>
        <w:tab w:val="left" w:pos="-3969" w:leader="none"/>
        <w:tab w:val="left" w:pos="1510" w:leader="none"/>
        <w:tab w:val="clear" w:pos="4153" w:leader="none"/>
        <w:tab w:val="clear" w:pos="8306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21590" b="23495"/>
              <wp:wrapNone/>
              <wp:docPr id="1" name="Group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9860" cy="52705"/>
                        <a:chOff x="3321" y="3423"/>
                        <a:chExt cx="6200" cy="83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9441" y="3423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 fill="norm" stroke="1" extrusionOk="0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 rot="16199999">
                          <a:off x="3321" y="3423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 fill="norm" stroke="1" extrusionOk="0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text;margin-left:86.15pt;mso-position-horizontal:absolute;mso-position-vertical-relative:text;margin-top:181.80pt;mso-position-vertical:absolute;width:311.80pt;height:4.15pt;mso-wrap-distance-left:9.00pt;mso-wrap-distance-top:0.00pt;mso-wrap-distance-right:9.00pt;mso-wrap-distance-bottom:0.00pt;" coordorigin="33,34" coordsize="62,0">
              <v:shape id="shape 1" o:spid="_x0000_s1" style="position:absolute;left:94;top:34;width:0;height:0;visibility:visible;" path="m100000,100000l100000,0l0,0e" coordsize="100000,100000" filled="f" strokecolor="#000000" strokeweight="0.50pt">
                <v:path textboxrect="0,0,100000,100000"/>
              </v:shape>
              <v:shape id="shape 2" o:spid="_x0000_s2" style="position:absolute;left:33;top:34;width:0;height:0;rotation:269;visibility:visible;" path="m100000,100000l100000,0l0,0e" coordsize="100000,100000" filled="f" strokecolor="#000000" strokeweight="0.50pt">
                <v:path textboxrect="0,0,100000,100000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2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35635" cy="613410"/>
                                    <wp:effectExtent l="0" t="0" r="0" b="0"/>
                                    <wp:docPr id="3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635" cy="613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3" o:spid="_x0000_s3" type="#_x0000_t75" style="width:50.05pt;height:48.30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социальной политики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_____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  <w:t xml:space="preserve">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г. Нижний Новгород</w:t>
                          </w:r>
                          <w:r>
                            <w:rPr>
                              <w:sz w:val="23"/>
                              <w:szCs w:val="23"/>
                            </w:rPr>
                          </w:r>
                        </w:p>
                        <w:p>
                          <w:pPr>
                            <w:ind w:right="-7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-251657216;o:allowoverlap:true;o:allowincell:true;mso-position-horizontal-relative:page;margin-left:67.05pt;mso-position-horizontal:absolute;mso-position-vertical-relative:text;margin-top:-3.05pt;mso-position-vertical:absolute;width:486.00pt;height:225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35635" cy="613410"/>
                              <wp:effectExtent l="0" t="0" r="0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/>
                                      </pic:cNvPicPr>
                                      <pic:nvPr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35635" cy="613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3" o:spid="_x0000_s3" type="#_x0000_t75" style="width:50.05pt;height:48.30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социальной политики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Нижегородской области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  <w:p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</w:r>
                  </w:p>
                  <w:p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</w:p>
                  <w:p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_____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  <w:t xml:space="preserve">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г. Нижний Новгород</w:t>
                    </w:r>
                    <w:r>
                      <w:rPr>
                        <w:sz w:val="23"/>
                        <w:szCs w:val="23"/>
                      </w:rPr>
                    </w:r>
                  </w:p>
                  <w:p>
                    <w:pPr>
                      <w:ind w:right="-7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1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16"/>
    <w:next w:val="8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1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16"/>
    <w:next w:val="8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16"/>
    <w:next w:val="8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16"/>
    <w:next w:val="8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16"/>
    <w:next w:val="8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16"/>
    <w:next w:val="8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16"/>
    <w:next w:val="8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16"/>
    <w:next w:val="8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16"/>
    <w:next w:val="8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16"/>
    <w:next w:val="8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17"/>
    <w:link w:val="34"/>
    <w:uiPriority w:val="10"/>
    <w:rPr>
      <w:sz w:val="48"/>
      <w:szCs w:val="48"/>
    </w:rPr>
  </w:style>
  <w:style w:type="paragraph" w:styleId="36">
    <w:name w:val="Subtitle"/>
    <w:basedOn w:val="816"/>
    <w:next w:val="8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17"/>
    <w:link w:val="36"/>
    <w:uiPriority w:val="11"/>
    <w:rPr>
      <w:sz w:val="24"/>
      <w:szCs w:val="24"/>
    </w:rPr>
  </w:style>
  <w:style w:type="paragraph" w:styleId="38">
    <w:name w:val="Quote"/>
    <w:basedOn w:val="816"/>
    <w:next w:val="8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16"/>
    <w:next w:val="8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17"/>
    <w:link w:val="820"/>
    <w:uiPriority w:val="99"/>
  </w:style>
  <w:style w:type="character" w:styleId="45">
    <w:name w:val="Footer Char"/>
    <w:basedOn w:val="817"/>
    <w:link w:val="822"/>
    <w:uiPriority w:val="99"/>
  </w:style>
  <w:style w:type="paragraph" w:styleId="46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22"/>
    <w:uiPriority w:val="99"/>
  </w:style>
  <w:style w:type="table" w:styleId="49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17"/>
    <w:uiPriority w:val="99"/>
    <w:unhideWhenUsed/>
    <w:rPr>
      <w:vertAlign w:val="superscript"/>
    </w:rPr>
  </w:style>
  <w:style w:type="paragraph" w:styleId="178">
    <w:name w:val="endnote text"/>
    <w:basedOn w:val="8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17"/>
    <w:uiPriority w:val="99"/>
    <w:semiHidden/>
    <w:unhideWhenUsed/>
    <w:rPr>
      <w:vertAlign w:val="superscript"/>
    </w:rPr>
  </w:style>
  <w:style w:type="paragraph" w:styleId="181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rPr>
      <w:sz w:val="28"/>
      <w:szCs w:val="20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Header"/>
    <w:basedOn w:val="816"/>
    <w:link w:val="821"/>
    <w:uiPriority w:val="99"/>
    <w:pPr>
      <w:tabs>
        <w:tab w:val="center" w:pos="4153" w:leader="none"/>
        <w:tab w:val="right" w:pos="8306" w:leader="none"/>
      </w:tabs>
    </w:pPr>
  </w:style>
  <w:style w:type="character" w:styleId="821" w:customStyle="1">
    <w:name w:val="Верхний колонтитул Знак"/>
    <w:basedOn w:val="817"/>
    <w:link w:val="820"/>
    <w:uiPriority w:val="99"/>
    <w:semiHidden/>
    <w:rPr>
      <w:sz w:val="28"/>
      <w:szCs w:val="20"/>
    </w:rPr>
  </w:style>
  <w:style w:type="paragraph" w:styleId="822">
    <w:name w:val="Footer"/>
    <w:basedOn w:val="816"/>
    <w:link w:val="823"/>
    <w:uiPriority w:val="99"/>
    <w:pPr>
      <w:tabs>
        <w:tab w:val="center" w:pos="4153" w:leader="none"/>
        <w:tab w:val="right" w:pos="8306" w:leader="none"/>
      </w:tabs>
    </w:pPr>
  </w:style>
  <w:style w:type="character" w:styleId="823" w:customStyle="1">
    <w:name w:val="Нижний колонтитул Знак"/>
    <w:basedOn w:val="817"/>
    <w:link w:val="822"/>
    <w:uiPriority w:val="99"/>
    <w:semiHidden/>
    <w:rPr>
      <w:sz w:val="28"/>
      <w:szCs w:val="20"/>
    </w:rPr>
  </w:style>
  <w:style w:type="character" w:styleId="824">
    <w:name w:val="Hyperlink"/>
    <w:basedOn w:val="817"/>
    <w:uiPriority w:val="99"/>
    <w:rPr>
      <w:rFonts w:cs="Times New Roman"/>
      <w:color w:val="auto"/>
      <w:u w:val="none"/>
      <w:vertAlign w:val="baseline"/>
    </w:rPr>
  </w:style>
  <w:style w:type="table" w:styleId="825">
    <w:name w:val="Table Grid"/>
    <w:basedOn w:val="818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26">
    <w:name w:val="page number"/>
    <w:basedOn w:val="817"/>
    <w:uiPriority w:val="99"/>
    <w:rPr>
      <w:rFonts w:cs="Times New Roman"/>
    </w:rPr>
  </w:style>
  <w:style w:type="paragraph" w:styleId="827">
    <w:name w:val="Balloon Text"/>
    <w:basedOn w:val="816"/>
    <w:link w:val="828"/>
    <w:uiPriority w:val="99"/>
    <w:semiHidden/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17"/>
    <w:link w:val="827"/>
    <w:uiPriority w:val="99"/>
    <w:semiHidden/>
    <w:rPr>
      <w:sz w:val="0"/>
      <w:szCs w:val="0"/>
    </w:rPr>
  </w:style>
  <w:style w:type="paragraph" w:styleId="829">
    <w:name w:val="List Paragraph"/>
    <w:basedOn w:val="816"/>
    <w:uiPriority w:val="34"/>
    <w:qFormat/>
    <w:pPr>
      <w:contextualSpacing/>
      <w:ind w:left="720"/>
    </w:pPr>
  </w:style>
  <w:style w:type="paragraph" w:styleId="83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login.consultant.ru/link/?req=doc&amp;base=LAW&amp;n=2875&amp;dst=100156" TargetMode="External"/><Relationship Id="rId13" Type="http://schemas.openxmlformats.org/officeDocument/2006/relationships/hyperlink" Target="https://login.consultant.ru/link/?req=doc&amp;base=LAW&amp;n=131975&amp;dst=15" TargetMode="External"/><Relationship Id="rId14" Type="http://schemas.openxmlformats.org/officeDocument/2006/relationships/hyperlink" Target="https://login.consultant.ru/link/?req=doc&amp;base=RLAW187&amp;n=59759&amp;dst=100052" TargetMode="External"/><Relationship Id="rId15" Type="http://schemas.openxmlformats.org/officeDocument/2006/relationships/hyperlink" Target="https://login.consultant.ru/link/?req=doc&amp;base=RLAW187&amp;n=61994&amp;dst=100052" TargetMode="External"/><Relationship Id="rId16" Type="http://schemas.openxmlformats.org/officeDocument/2006/relationships/hyperlink" Target="https://login.consultant.ru/link/?req=doc&amp;base=RLAW187&amp;n=63839&amp;dst=100042" TargetMode="External"/><Relationship Id="rId17" Type="http://schemas.openxmlformats.org/officeDocument/2006/relationships/hyperlink" Target="https://login.consultant.ru/link/?req=doc&amp;base=RLAW187&amp;n=176875&amp;dst=1109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Manager>Крепак Ирина Олеговна</Manager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Ринат С. Алмакаев</dc:creator>
  <cp:keywords>Бланки, шаблоны</cp:keywords>
  <cp:lastModifiedBy>Поляков А. К. Министерство социальной политики Нижегородской области Отдел организации деятельности министерства Начальник отдела</cp:lastModifiedBy>
  <cp:revision>4</cp:revision>
  <dcterms:created xsi:type="dcterms:W3CDTF">2025-10-22T13:35:00Z</dcterms:created>
  <dcterms:modified xsi:type="dcterms:W3CDTF">2025-10-22T14:08:12Z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