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57"/>
        <w:rPr>
          <w:highlight w:val="white"/>
        </w:rPr>
      </w:pPr>
      <w:r>
        <w:rPr>
          <w:highlight w:val="whit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7731" cy="609918"/>
                <wp:effectExtent l="0" t="0" r="0" b="0"/>
                <wp:docPr id="1" name="_x0000_i102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467731" cy="6099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6.83pt;height:48.03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highlight w:val="white"/>
        </w:rPr>
      </w:r>
      <w:r>
        <w:rPr>
          <w:highlight w:val="white"/>
        </w:rPr>
      </w:r>
    </w:p>
    <w:p>
      <w:pPr>
        <w:rPr>
          <w:sz w:val="10"/>
          <w:szCs w:val="10"/>
          <w:highlight w:val="white"/>
        </w:rPr>
      </w:pPr>
      <w:r>
        <w:rPr>
          <w:sz w:val="10"/>
          <w:szCs w:val="10"/>
          <w:highlight w:val="white"/>
        </w:rPr>
      </w:r>
      <w:r>
        <w:rPr>
          <w:sz w:val="10"/>
          <w:szCs w:val="10"/>
          <w:highlight w:val="white"/>
        </w:rPr>
      </w:r>
      <w:r>
        <w:rPr>
          <w:sz w:val="10"/>
          <w:szCs w:val="10"/>
          <w:highlight w:val="white"/>
        </w:rPr>
      </w:r>
    </w:p>
    <w:p>
      <w:pPr>
        <w:pStyle w:val="757"/>
        <w:rPr>
          <w:szCs w:val="32"/>
          <w:highlight w:val="white"/>
        </w:rPr>
      </w:pPr>
      <w:r>
        <w:rPr>
          <w:szCs w:val="32"/>
          <w:highlight w:val="white"/>
        </w:rPr>
        <w:t xml:space="preserve">АДМИНИСТРАЦИЯ ГОРОДА НИЖНЕГО НОВГОРОДА</w:t>
      </w:r>
      <w:r>
        <w:rPr>
          <w:szCs w:val="32"/>
          <w:highlight w:val="white"/>
        </w:rPr>
      </w:r>
      <w:r>
        <w:rPr>
          <w:szCs w:val="32"/>
          <w:highlight w:val="white"/>
        </w:rPr>
      </w:r>
    </w:p>
    <w:p>
      <w:pPr>
        <w:rPr>
          <w:sz w:val="18"/>
          <w:szCs w:val="18"/>
          <w:highlight w:val="white"/>
        </w:rPr>
      </w:pPr>
      <w:r>
        <w:rPr>
          <w:sz w:val="18"/>
          <w:szCs w:val="18"/>
          <w:highlight w:val="white"/>
        </w:rPr>
      </w:r>
      <w:r>
        <w:rPr>
          <w:sz w:val="18"/>
          <w:szCs w:val="18"/>
          <w:highlight w:val="white"/>
        </w:rPr>
      </w:r>
      <w:r>
        <w:rPr>
          <w:sz w:val="18"/>
          <w:szCs w:val="18"/>
          <w:highlight w:val="white"/>
        </w:rPr>
      </w:r>
    </w:p>
    <w:p>
      <w:pPr>
        <w:pStyle w:val="711"/>
        <w:rPr>
          <w:spacing w:val="20"/>
          <w:sz w:val="36"/>
          <w:szCs w:val="36"/>
          <w:highlight w:val="white"/>
        </w:rPr>
      </w:pPr>
      <w:r>
        <w:rPr>
          <w:spacing w:val="20"/>
          <w:sz w:val="36"/>
          <w:szCs w:val="36"/>
          <w:highlight w:val="white"/>
        </w:rPr>
        <w:t xml:space="preserve">ПОСТАНОВЛЕНИЕ</w:t>
      </w:r>
      <w:r>
        <w:rPr>
          <w:spacing w:val="20"/>
          <w:sz w:val="36"/>
          <w:szCs w:val="36"/>
          <w:highlight w:val="white"/>
        </w:rPr>
      </w:r>
      <w:r>
        <w:rPr>
          <w:spacing w:val="20"/>
          <w:sz w:val="36"/>
          <w:szCs w:val="36"/>
          <w:highlight w:val="white"/>
        </w:rPr>
      </w:r>
    </w:p>
    <w:p>
      <w:pPr>
        <w:rPr>
          <w:sz w:val="18"/>
          <w:szCs w:val="18"/>
          <w:highlight w:val="white"/>
        </w:rPr>
      </w:pPr>
      <w:r>
        <w:rPr>
          <w:sz w:val="18"/>
          <w:szCs w:val="18"/>
          <w:highlight w:val="white"/>
          <w:lang w:val="en-US"/>
        </w:rPr>
      </w:r>
      <w:r>
        <w:rPr>
          <w:sz w:val="18"/>
          <w:szCs w:val="18"/>
          <w:highlight w:val="white"/>
        </w:rPr>
      </w:r>
      <w:r>
        <w:rPr>
          <w:sz w:val="18"/>
          <w:szCs w:val="18"/>
          <w:highlight w:val="white"/>
        </w:rPr>
      </w:r>
    </w:p>
    <w:p>
      <w:pPr>
        <w:rPr>
          <w:sz w:val="18"/>
          <w:szCs w:val="18"/>
          <w:highlight w:val="white"/>
        </w:rPr>
      </w:pPr>
      <w:r>
        <w:rPr>
          <w:sz w:val="18"/>
          <w:szCs w:val="18"/>
          <w:highlight w:val="white"/>
          <w:lang w:val="en-US"/>
        </w:rPr>
      </w:r>
      <w:r>
        <w:rPr>
          <w:sz w:val="18"/>
          <w:szCs w:val="18"/>
          <w:highlight w:val="white"/>
        </w:rPr>
      </w:r>
      <w:r>
        <w:rPr>
          <w:sz w:val="18"/>
          <w:szCs w:val="18"/>
          <w:highlight w:val="white"/>
        </w:rPr>
      </w:r>
    </w:p>
    <w:tbl>
      <w:tblPr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4394"/>
        <w:gridCol w:w="425"/>
        <w:gridCol w:w="2693"/>
      </w:tblGrid>
      <w:tr>
        <w:tblPrEx/>
        <w:trPr/>
        <w:tc>
          <w:tcPr>
            <w:tcBorders>
              <w:bottom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rPr>
                <w:b/>
                <w:bCs/>
                <w:sz w:val="24"/>
                <w:highlight w:val="white"/>
              </w:rPr>
            </w:pPr>
            <w:r>
              <w:rPr>
                <w:b/>
                <w:bCs/>
                <w:sz w:val="24"/>
                <w:highlight w:val="white"/>
              </w:rPr>
            </w:r>
            <w:r>
              <w:rPr>
                <w:b/>
                <w:bCs/>
                <w:sz w:val="24"/>
                <w:highlight w:val="white"/>
              </w:rPr>
            </w:r>
            <w:r>
              <w:rPr>
                <w:b/>
                <w:bCs/>
                <w:sz w:val="24"/>
                <w:highlight w:val="white"/>
              </w:rPr>
            </w:r>
          </w:p>
        </w:tc>
        <w:tc>
          <w:tcPr>
            <w:tcW w:w="4394" w:type="dxa"/>
            <w:textDirection w:val="lrTb"/>
            <w:noWrap w:val="false"/>
          </w:tcPr>
          <w:p>
            <w:pPr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</w:r>
            <w:r>
              <w:rPr>
                <w:sz w:val="24"/>
                <w:highlight w:val="white"/>
              </w:rPr>
            </w:r>
            <w:r>
              <w:rPr>
                <w:sz w:val="24"/>
                <w:highlight w:val="white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rPr>
                <w:b/>
                <w:bCs/>
                <w:sz w:val="24"/>
                <w:highlight w:val="white"/>
              </w:rPr>
            </w:pPr>
            <w:r>
              <w:rPr>
                <w:b/>
                <w:bCs/>
                <w:sz w:val="24"/>
                <w:highlight w:val="white"/>
              </w:rPr>
              <w:t xml:space="preserve">№</w:t>
            </w:r>
            <w:r>
              <w:rPr>
                <w:b/>
                <w:bCs/>
                <w:sz w:val="24"/>
                <w:highlight w:val="white"/>
              </w:rPr>
            </w:r>
            <w:r>
              <w:rPr>
                <w:b/>
                <w:bCs/>
                <w:sz w:val="24"/>
                <w:highlight w:val="white"/>
              </w:rPr>
            </w:r>
          </w:p>
        </w:tc>
        <w:tc>
          <w:tcPr>
            <w:tcBorders>
              <w:bottom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rPr>
                <w:b/>
                <w:bCs/>
                <w:sz w:val="24"/>
                <w:highlight w:val="white"/>
              </w:rPr>
            </w:pPr>
            <w:r>
              <w:rPr>
                <w:b/>
                <w:bCs/>
                <w:sz w:val="24"/>
                <w:highlight w:val="white"/>
              </w:rPr>
            </w:r>
            <w:r>
              <w:rPr>
                <w:b/>
                <w:bCs/>
                <w:sz w:val="24"/>
                <w:highlight w:val="white"/>
              </w:rPr>
            </w:r>
            <w:r>
              <w:rPr>
                <w:b/>
                <w:bCs/>
                <w:sz w:val="24"/>
                <w:highlight w:val="white"/>
              </w:rPr>
            </w:r>
          </w:p>
        </w:tc>
      </w:tr>
    </w:tbl>
    <w:p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val="en-US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65"/>
        <w:gridCol w:w="3890"/>
        <w:gridCol w:w="729"/>
      </w:tblGrid>
      <w:tr>
        <w:tblPrEx/>
        <w:trPr>
          <w:trHeight w:val="517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65" w:type="dxa"/>
            <w:textDirection w:val="lrTb"/>
            <w:noWrap w:val="false"/>
          </w:tcPr>
          <w:p>
            <w:pPr>
              <w:ind w:left="-110" w:right="-397" w:hanging="10"/>
              <w:jc w:val="both"/>
              <w:rPr>
                <w:rFonts w:ascii="Calibri" w:hAnsi="Calibri"/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163830</wp:posOffset>
                      </wp:positionV>
                      <wp:extent cx="2728595" cy="1005205"/>
                      <wp:effectExtent l="0" t="0" r="0" b="0"/>
                      <wp:wrapNone/>
                      <wp:docPr id="2" name="_x0000_s10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/>
                            <wps:spPr bwMode="auto">
                              <a:xfrm>
                                <a:off x="0" y="0"/>
                                <a:ext cx="2728595" cy="1005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ind w:left="-142"/>
                                    <w:rPr>
                                      <w:rStyle w:val="910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Style w:val="910"/>
                                      <w:b/>
                                      <w:sz w:val="28"/>
                                      <w:szCs w:val="28"/>
                                    </w:rPr>
                                    <w:t xml:space="preserve">О внесении изменений в    постановление администрации   города Н</w:t>
                                  </w:r>
                                  <w:r>
                                    <w:rPr>
                                      <w:rStyle w:val="910"/>
                                      <w:b/>
                                      <w:sz w:val="28"/>
                                      <w:szCs w:val="28"/>
                                      <w:highlight w:val="white"/>
                                    </w:rPr>
                                    <w:t xml:space="preserve">ижнего Новгорода от 25</w:t>
                                  </w:r>
                                  <w:r>
                                    <w:rPr>
                                      <w:rStyle w:val="910"/>
                                      <w:b/>
                                      <w:sz w:val="28"/>
                                      <w:szCs w:val="28"/>
                                      <w:highlight w:val="white"/>
                                    </w:rPr>
                                    <w:t xml:space="preserve">.03.2026 № 2211</w:t>
                                  </w:r>
                                  <w:r>
                                    <w:rPr>
                                      <w:rStyle w:val="910"/>
                                      <w:b/>
                                      <w:sz w:val="28"/>
                                      <w:szCs w:val="28"/>
                                      <w:highlight w:val="whit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Style w:val="910"/>
                                      <w:b/>
                                      <w:sz w:val="28"/>
                                      <w:szCs w:val="28"/>
                                    </w:rPr>
                                    <w:t xml:space="preserve">              </w:t>
                                  </w:r>
                                  <w:r>
                                    <w:rPr>
                                      <w:rStyle w:val="910"/>
                                      <w:b/>
                                      <w:sz w:val="28"/>
                                      <w:szCs w:val="28"/>
                                    </w:rPr>
                                  </w:r>
                                  <w:r>
                                    <w:rPr>
                                      <w:rStyle w:val="910"/>
                                      <w:b/>
                                      <w:sz w:val="28"/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ind w:left="-142"/>
                                    <w:jc w:val="both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r>
                                </w:p>
                                <w:p>
                                  <w:r/>
                                  <w:r/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1" o:spid="_x0000_s1" o:spt="202" type="#_x0000_t202" style="position:absolute;z-index:524288;o:allowoverlap:true;o:allowincell:true;mso-position-horizontal-relative:text;margin-left:1.75pt;mso-position-horizontal:absolute;mso-position-vertical-relative:text;margin-top:12.90pt;mso-position-vertical:absolute;width:214.85pt;height:79.15pt;mso-wrap-distance-left:9.00pt;mso-wrap-distance-top:0.00pt;mso-wrap-distance-right:9.00pt;mso-wrap-distance-bottom:0.00pt;visibility:visible;" fillcolor="#FFFFFF" stroked="f">
                      <v:textbox inset="0,0,0,0">
                        <w:txbxContent>
                          <w:p>
                            <w:pPr>
                              <w:ind w:left="-142"/>
                              <w:rPr>
                                <w:rStyle w:val="910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910"/>
                                <w:b/>
                                <w:sz w:val="28"/>
                                <w:szCs w:val="28"/>
                              </w:rPr>
                              <w:t xml:space="preserve">О внесении изменений в    постановление администрации   города Н</w:t>
                            </w:r>
                            <w:r>
                              <w:rPr>
                                <w:rStyle w:val="910"/>
                                <w:b/>
                                <w:sz w:val="28"/>
                                <w:szCs w:val="28"/>
                                <w:highlight w:val="white"/>
                              </w:rPr>
                              <w:t xml:space="preserve">ижнего Новгорода от 25</w:t>
                            </w:r>
                            <w:r>
                              <w:rPr>
                                <w:rStyle w:val="910"/>
                                <w:b/>
                                <w:sz w:val="28"/>
                                <w:szCs w:val="28"/>
                                <w:highlight w:val="white"/>
                              </w:rPr>
                              <w:t xml:space="preserve">.03.2026 № 2211</w:t>
                            </w:r>
                            <w:r>
                              <w:rPr>
                                <w:rStyle w:val="910"/>
                                <w:b/>
                                <w:sz w:val="28"/>
                                <w:szCs w:val="28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Style w:val="910"/>
                                <w:b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>
                              <w:rPr>
                                <w:rStyle w:val="910"/>
                                <w:b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rStyle w:val="910"/>
                                <w:b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ind w:left="-142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</w:r>
                          </w:p>
                          <w:p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28"/>
                <w:szCs w:val="28"/>
                <w:highlight w:val="white"/>
              </w:rPr>
              <w:t xml:space="preserve">┌</w:t>
            </w:r>
            <w:r>
              <w:rPr>
                <w:rFonts w:ascii="Calibri" w:hAnsi="Calibri"/>
                <w:sz w:val="28"/>
                <w:szCs w:val="28"/>
                <w:highlight w:val="white"/>
              </w:rPr>
            </w:r>
            <w:r>
              <w:rPr>
                <w:rFonts w:ascii="Calibri" w:hAnsi="Calibri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890" w:type="dxa"/>
            <w:textDirection w:val="lrTb"/>
            <w:noWrap w:val="false"/>
          </w:tcPr>
          <w:p>
            <w:pPr>
              <w:rPr>
                <w:rFonts w:ascii="Calibri" w:hAnsi="Calibri"/>
                <w:sz w:val="28"/>
                <w:szCs w:val="28"/>
                <w:highlight w:val="white"/>
              </w:rPr>
            </w:pPr>
            <w:r>
              <w:rPr>
                <w:rFonts w:ascii="Calibri" w:hAnsi="Calibri"/>
                <w:sz w:val="28"/>
                <w:szCs w:val="28"/>
                <w:highlight w:val="white"/>
                <w:lang w:val="en-US"/>
              </w:rPr>
              <w:t xml:space="preserve"> </w:t>
            </w:r>
            <w:r>
              <w:rPr>
                <w:rFonts w:ascii="Calibri" w:hAnsi="Calibri"/>
                <w:sz w:val="28"/>
                <w:szCs w:val="28"/>
                <w:highlight w:val="white"/>
              </w:rPr>
            </w:r>
            <w:r>
              <w:rPr>
                <w:rFonts w:ascii="Calibri" w:hAnsi="Calibri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29" w:type="dxa"/>
            <w:textDirection w:val="lrTb"/>
            <w:noWrap w:val="false"/>
          </w:tcPr>
          <w:p>
            <w:pPr>
              <w:jc w:val="both"/>
              <w:rPr>
                <w:rFonts w:ascii="Calibri" w:hAnsi="Calibri"/>
                <w:sz w:val="28"/>
                <w:szCs w:val="28"/>
                <w:highlight w:val="white"/>
              </w:rPr>
            </w:pPr>
            <w:r>
              <w:rPr>
                <w:rFonts w:ascii="Arial" w:hAnsi="Arial" w:cs="Arial"/>
                <w:sz w:val="28"/>
                <w:szCs w:val="28"/>
                <w:highlight w:val="white"/>
              </w:rPr>
              <w:t xml:space="preserve">┐</w:t>
            </w:r>
            <w:r>
              <w:rPr>
                <w:rFonts w:ascii="Calibri" w:hAnsi="Calibri"/>
                <w:sz w:val="28"/>
                <w:szCs w:val="28"/>
                <w:highlight w:val="white"/>
              </w:rPr>
            </w:r>
            <w:r>
              <w:rPr>
                <w:rFonts w:ascii="Calibri" w:hAnsi="Calibri"/>
                <w:sz w:val="28"/>
                <w:szCs w:val="28"/>
                <w:highlight w:val="white"/>
              </w:rPr>
            </w:r>
          </w:p>
        </w:tc>
      </w:tr>
    </w:tbl>
    <w:p>
      <w:pPr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val="en-US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val="en-US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tabs>
          <w:tab w:val="left" w:pos="709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val="en-US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tbl>
      <w:tblPr>
        <w:tblW w:w="555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55"/>
      </w:tblGrid>
      <w:tr>
        <w:tblPrEx/>
        <w:trPr>
          <w:cantSplit/>
          <w:trHeight w:val="35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555" w:type="dxa"/>
            <w:textDirection w:val="lrTb"/>
            <w:noWrap w:val="false"/>
          </w:tcPr>
          <w:p>
            <w:pPr>
              <w:tabs>
                <w:tab w:val="left" w:pos="606" w:leader="none"/>
                <w:tab w:val="left" w:pos="907" w:leader="none"/>
              </w:tabs>
              <w:rPr>
                <w:b/>
                <w:bCs/>
                <w:sz w:val="28"/>
                <w:szCs w:val="28"/>
                <w:highlight w:val="white"/>
              </w:rPr>
            </w:pPr>
            <w:r>
              <w:rPr>
                <w:b/>
                <w:bCs/>
                <w:sz w:val="28"/>
                <w:szCs w:val="28"/>
                <w:highlight w:val="white"/>
              </w:rPr>
            </w:r>
            <w:r>
              <w:rPr>
                <w:b/>
                <w:bCs/>
                <w:sz w:val="28"/>
                <w:szCs w:val="28"/>
                <w:highlight w:val="white"/>
              </w:rPr>
            </w:r>
            <w:r>
              <w:rPr>
                <w:b/>
                <w:bCs/>
                <w:sz w:val="28"/>
                <w:szCs w:val="28"/>
                <w:highlight w:val="white"/>
              </w:rPr>
            </w:r>
          </w:p>
          <w:p>
            <w:pPr>
              <w:tabs>
                <w:tab w:val="left" w:pos="606" w:leader="none"/>
                <w:tab w:val="left" w:pos="907" w:leader="none"/>
              </w:tabs>
              <w:rPr>
                <w:b/>
                <w:bCs/>
                <w:sz w:val="28"/>
                <w:szCs w:val="28"/>
                <w:highlight w:val="white"/>
              </w:rPr>
            </w:pPr>
            <w:r>
              <w:rPr>
                <w:b/>
                <w:bCs/>
                <w:sz w:val="28"/>
                <w:szCs w:val="28"/>
                <w:highlight w:val="white"/>
              </w:rPr>
            </w:r>
            <w:r>
              <w:rPr>
                <w:b/>
                <w:bCs/>
                <w:sz w:val="28"/>
                <w:szCs w:val="28"/>
                <w:highlight w:val="white"/>
              </w:rPr>
            </w:r>
            <w:r>
              <w:rPr>
                <w:b/>
                <w:bCs/>
                <w:sz w:val="28"/>
                <w:szCs w:val="28"/>
                <w:highlight w:val="white"/>
              </w:rPr>
            </w:r>
          </w:p>
        </w:tc>
      </w:tr>
    </w:tbl>
    <w:p>
      <w:pPr>
        <w:pStyle w:val="911"/>
        <w:ind w:firstLine="567"/>
        <w:jc w:val="both"/>
        <w:spacing w:line="360" w:lineRule="auto"/>
        <w:widowControl/>
        <w:rPr>
          <w:rFonts w:ascii="Times New Roman" w:hAnsi="Times New Roman"/>
          <w:sz w:val="28"/>
          <w:szCs w:val="28"/>
          <w:highlight w:val="green"/>
        </w:rPr>
      </w:pPr>
      <w:r>
        <w:rPr>
          <w:rStyle w:val="912"/>
          <w:rFonts w:ascii="Times New Roman" w:hAnsi="Times New Roman"/>
          <w:sz w:val="28"/>
          <w:szCs w:val="28"/>
          <w:highlight w:val="white"/>
        </w:rPr>
        <w:t xml:space="preserve">В </w:t>
      </w:r>
      <w:r>
        <w:rPr>
          <w:rStyle w:val="912"/>
          <w:rFonts w:ascii="Times New Roman" w:hAnsi="Times New Roman"/>
          <w:color w:val="000000"/>
          <w:sz w:val="28"/>
          <w:szCs w:val="28"/>
          <w:highlight w:val="white"/>
        </w:rPr>
        <w:t xml:space="preserve">соответствии с </w:t>
      </w:r>
      <w:hyperlink r:id="rId11" w:tooltip="consultantplus://offline/ref=7342ACF4A35DD9A2A64A03214AFF8906DBFB0BA907B13E65B4CBC2BC7461697DAAI423L" w:history="1">
        <w:r>
          <w:rPr>
            <w:rStyle w:val="912"/>
            <w:rFonts w:ascii="Times New Roman" w:hAnsi="Times New Roman"/>
            <w:color w:val="000000"/>
            <w:sz w:val="28"/>
            <w:szCs w:val="28"/>
            <w:highlight w:val="white"/>
          </w:rPr>
          <w:t xml:space="preserve">приказом</w:t>
        </w:r>
      </w:hyperlink>
      <w:r>
        <w:rPr>
          <w:rStyle w:val="912"/>
          <w:rFonts w:ascii="Times New Roman" w:hAnsi="Times New Roman"/>
          <w:color w:val="000000"/>
          <w:sz w:val="28"/>
          <w:szCs w:val="28"/>
          <w:highlight w:val="white"/>
        </w:rPr>
        <w:t xml:space="preserve"> министерства промышленност</w:t>
      </w:r>
      <w:r>
        <w:rPr>
          <w:rStyle w:val="912"/>
          <w:rFonts w:ascii="Times New Roman" w:hAnsi="Times New Roman"/>
          <w:color w:val="000000"/>
          <w:sz w:val="28"/>
          <w:szCs w:val="28"/>
          <w:highlight w:val="white"/>
        </w:rPr>
        <w:t xml:space="preserve">и, торговли и предпринимательства Нижегородской области от 13.09.2016 № 143 «О Порядке разработки и утверждения схем размещения нестационарных торговых объектов», </w:t>
      </w:r>
      <w:r>
        <w:rPr>
          <w:rStyle w:val="912"/>
          <w:rFonts w:ascii="Times New Roman" w:hAnsi="Times New Roman"/>
          <w:color w:val="000000"/>
          <w:sz w:val="28"/>
          <w:szCs w:val="28"/>
          <w:highlight w:val="white"/>
        </w:rPr>
        <w:t xml:space="preserve">Уставом </w:t>
      </w:r>
      <w:r>
        <w:rPr>
          <w:rStyle w:val="912"/>
          <w:rFonts w:ascii="Times New Roman" w:hAnsi="Times New Roman"/>
          <w:color w:val="000000"/>
          <w:sz w:val="28"/>
          <w:szCs w:val="28"/>
          <w:highlight w:val="white"/>
        </w:rPr>
        <w:t xml:space="preserve">муниципального образования городской округ город Нижний Новгород</w:t>
      </w:r>
      <w:r>
        <w:rPr>
          <w:rStyle w:val="912"/>
          <w:rFonts w:ascii="Times New Roman" w:hAnsi="Times New Roman"/>
          <w:color w:val="000000"/>
          <w:sz w:val="28"/>
          <w:szCs w:val="28"/>
          <w:highlight w:val="white"/>
        </w:rPr>
        <w:t xml:space="preserve">, постановлением администрации горо</w:t>
      </w:r>
      <w:r>
        <w:rPr>
          <w:rStyle w:val="912"/>
          <w:rFonts w:ascii="Times New Roman" w:hAnsi="Times New Roman"/>
          <w:color w:val="000000"/>
          <w:sz w:val="28"/>
          <w:szCs w:val="28"/>
          <w:highlight w:val="white"/>
        </w:rPr>
        <w:t xml:space="preserve">да Нижнего Новгорода от 15.04.2026 № 2992 «О размещении нестационарных торговых объектов на территории муниципального образования городской округ город Нижний Новгород</w:t>
      </w:r>
      <w:r>
        <w:rPr>
          <w:rStyle w:val="912"/>
          <w:rFonts w:ascii="Times New Roman" w:hAnsi="Times New Roman"/>
          <w:color w:val="000000"/>
          <w:sz w:val="28"/>
          <w:szCs w:val="28"/>
          <w:highlight w:val="white"/>
        </w:rPr>
        <w:t xml:space="preserve">», а также на основании протоколов заседаний </w:t>
      </w:r>
      <w:r>
        <w:rPr>
          <w:rFonts w:ascii="Times New Roman" w:hAnsi="Times New Roman"/>
          <w:sz w:val="28"/>
          <w:szCs w:val="28"/>
          <w:highlight w:val="white"/>
        </w:rPr>
        <w:t xml:space="preserve">городских комиссии по </w:t>
      </w:r>
      <w:r>
        <w:rPr>
          <w:rFonts w:ascii="Times New Roman" w:hAnsi="Times New Roman"/>
          <w:sz w:val="28"/>
          <w:szCs w:val="28"/>
          <w:highlight w:val="white"/>
        </w:rPr>
        <w:t xml:space="preserve">организации деятельности НТО на территории города Нижнего Новгорода </w:t>
      </w:r>
      <w:r>
        <w:rPr>
          <w:rFonts w:ascii="Times New Roman" w:hAnsi="Times New Roman"/>
          <w:sz w:val="28"/>
          <w:szCs w:val="28"/>
          <w:highlight w:val="white"/>
        </w:rPr>
        <w:t xml:space="preserve">от 18.03.2026 № ГК-12-03/2026,</w:t>
      </w:r>
      <w:r>
        <w:rPr>
          <w:rFonts w:ascii="Times New Roman" w:hAnsi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sz w:val="28"/>
          <w:szCs w:val="28"/>
          <w:highlight w:val="white"/>
        </w:rPr>
        <w:t xml:space="preserve">от 04.06.2026 № ГК-25-06/2026, </w:t>
      </w:r>
      <w:r>
        <w:rPr>
          <w:rFonts w:ascii="Times New Roman" w:hAnsi="Times New Roman"/>
          <w:sz w:val="28"/>
          <w:szCs w:val="28"/>
          <w:highlight w:val="white"/>
        </w:rPr>
        <w:t xml:space="preserve">от 18.06.2026 № ГК-27-06/2026,</w:t>
      </w:r>
      <w:r>
        <w:rPr>
          <w:rFonts w:ascii="Times New Roman" w:hAnsi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sz w:val="28"/>
          <w:szCs w:val="28"/>
          <w:highlight w:val="white"/>
        </w:rPr>
        <w:t xml:space="preserve">от 25.06.2026 № ГК-28-06/2026,</w:t>
      </w:r>
      <w:r>
        <w:rPr>
          <w:rFonts w:ascii="Times New Roman" w:hAnsi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sz w:val="28"/>
          <w:szCs w:val="28"/>
          <w:highlight w:val="white"/>
        </w:rPr>
        <w:t xml:space="preserve">от 09.07.2026 № ГК-30-07/2026,</w:t>
      </w:r>
      <w:r>
        <w:rPr>
          <w:rFonts w:ascii="Times New Roman" w:hAnsi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  <w:t xml:space="preserve">от 24.07.2026 № ГК-32-07/2026,</w:t>
      </w:r>
      <w:r>
        <w:rPr>
          <w:rFonts w:ascii="Times New Roman" w:hAnsi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  <w:t xml:space="preserve">от 12.08.2026 № ГК-34-08/2026,</w:t>
      </w:r>
      <w:r>
        <w:rPr>
          <w:rFonts w:ascii="Times New Roman" w:hAnsi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sz w:val="28"/>
          <w:szCs w:val="28"/>
          <w:highlight w:val="white"/>
        </w:rPr>
        <w:t xml:space="preserve">от 21.08.2026 № ГК-35-08/2026, </w:t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  <w:t xml:space="preserve">от 28.08.2026 № ГК-36-08/2026,</w:t>
      </w:r>
      <w:r>
        <w:rPr>
          <w:rFonts w:ascii="Times New Roman" w:hAnsi="Times New Roman"/>
          <w:sz w:val="28"/>
          <w:szCs w:val="28"/>
          <w:highlight w:val="white"/>
        </w:rPr>
        <w:t xml:space="preserve"> </w:t>
      </w:r>
      <w:r>
        <w:rPr>
          <w:rStyle w:val="912"/>
          <w:rFonts w:ascii="Times New Roman" w:hAnsi="Times New Roman"/>
          <w:color w:val="000000"/>
          <w:sz w:val="28"/>
          <w:szCs w:val="28"/>
          <w:highlight w:val="white"/>
        </w:rPr>
        <w:t xml:space="preserve">а</w:t>
      </w:r>
      <w:r>
        <w:rPr>
          <w:rStyle w:val="912"/>
          <w:rFonts w:ascii="Times New Roman" w:hAnsi="Times New Roman"/>
          <w:color w:val="000000"/>
          <w:sz w:val="28"/>
          <w:szCs w:val="28"/>
          <w:highlight w:val="white"/>
        </w:rPr>
        <w:t xml:space="preserve">д</w:t>
      </w:r>
      <w:r>
        <w:rPr>
          <w:rStyle w:val="912"/>
          <w:rFonts w:ascii="Times New Roman" w:hAnsi="Times New Roman"/>
          <w:color w:val="000000"/>
          <w:sz w:val="28"/>
          <w:szCs w:val="28"/>
          <w:highlight w:val="white"/>
        </w:rPr>
        <w:t xml:space="preserve">ми</w:t>
      </w:r>
      <w:r>
        <w:rPr>
          <w:rStyle w:val="912"/>
          <w:rFonts w:ascii="Times New Roman" w:hAnsi="Times New Roman"/>
          <w:color w:val="000000"/>
          <w:sz w:val="28"/>
          <w:szCs w:val="28"/>
          <w:highlight w:val="white"/>
        </w:rPr>
        <w:t xml:space="preserve">нистрация города Нижнег</w:t>
      </w:r>
      <w:r>
        <w:rPr>
          <w:rStyle w:val="912"/>
          <w:rFonts w:ascii="Times New Roman" w:hAnsi="Times New Roman"/>
          <w:color w:val="000000"/>
          <w:sz w:val="28"/>
          <w:szCs w:val="28"/>
          <w:highlight w:val="white"/>
        </w:rPr>
        <w:t xml:space="preserve">о Новгорода </w:t>
      </w:r>
      <w:r>
        <w:rPr>
          <w:rStyle w:val="912"/>
          <w:rFonts w:ascii="Times New Roman" w:hAnsi="Times New Roman"/>
          <w:b/>
          <w:color w:val="000000"/>
          <w:spacing w:val="20"/>
          <w:sz w:val="28"/>
          <w:szCs w:val="28"/>
          <w:highlight w:val="white"/>
        </w:rPr>
        <w:t xml:space="preserve">постановляет:</w:t>
      </w:r>
      <w:r>
        <w:rPr>
          <w:rFonts w:ascii="Times New Roman" w:hAnsi="Times New Roman"/>
          <w:sz w:val="28"/>
          <w:szCs w:val="28"/>
          <w:highlight w:val="green"/>
        </w:rPr>
      </w:r>
      <w:r>
        <w:rPr>
          <w:rFonts w:ascii="Times New Roman" w:hAnsi="Times New Roman"/>
          <w:sz w:val="28"/>
          <w:szCs w:val="28"/>
          <w:highlight w:val="green"/>
        </w:rPr>
      </w:r>
    </w:p>
    <w:p>
      <w:pPr>
        <w:ind w:firstLine="567"/>
        <w:jc w:val="both"/>
        <w:spacing w:line="360" w:lineRule="auto"/>
        <w:rPr>
          <w:highlight w:val="white"/>
        </w:rPr>
      </w:pPr>
      <w:r>
        <w:rPr>
          <w:sz w:val="28"/>
          <w:szCs w:val="28"/>
          <w:highlight w:val="white"/>
        </w:rPr>
        <w:t xml:space="preserve">1. Внести следующие изменения в </w:t>
      </w:r>
      <w:hyperlink r:id="rId12" w:tooltip="consultantplus://offline/ref=7FDBFA0E72F83E12CD6E487F47C67AAC0A83A547DA4CC05496BEF2B098CB728088BBACCB45799AF7ACEF55ACCE1162D48AbBd6O" w:history="1">
        <w:r>
          <w:rPr>
            <w:sz w:val="28"/>
            <w:szCs w:val="28"/>
            <w:highlight w:val="white"/>
          </w:rPr>
          <w:t xml:space="preserve">постановление</w:t>
        </w:r>
      </w:hyperlink>
      <w:r>
        <w:rPr>
          <w:sz w:val="28"/>
          <w:szCs w:val="28"/>
          <w:highlight w:val="white"/>
        </w:rPr>
        <w:t xml:space="preserve"> администрации города Нижнего Новг</w:t>
      </w:r>
      <w:r>
        <w:rPr>
          <w:sz w:val="28"/>
          <w:szCs w:val="28"/>
          <w:highlight w:val="white"/>
        </w:rPr>
        <w:t xml:space="preserve">орода </w:t>
      </w:r>
      <w:r>
        <w:rPr>
          <w:sz w:val="28"/>
          <w:szCs w:val="28"/>
          <w:highlight w:val="white"/>
        </w:rPr>
        <w:t xml:space="preserve">от </w:t>
      </w:r>
      <w:r>
        <w:rPr>
          <w:sz w:val="28"/>
          <w:szCs w:val="28"/>
          <w:highlight w:val="white"/>
        </w:rPr>
        <w:t xml:space="preserve">25.03.2026 № 22</w:t>
      </w:r>
      <w:r>
        <w:rPr>
          <w:sz w:val="28"/>
          <w:szCs w:val="28"/>
          <w:highlight w:val="white"/>
        </w:rPr>
        <w:t xml:space="preserve">11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«</w:t>
      </w:r>
      <w:r>
        <w:rPr>
          <w:sz w:val="28"/>
          <w:szCs w:val="28"/>
          <w:highlight w:val="white"/>
        </w:rPr>
        <w:t xml:space="preserve">Об утверждении схемы размещения </w:t>
      </w:r>
      <w:r>
        <w:rPr>
          <w:sz w:val="28"/>
          <w:szCs w:val="28"/>
          <w:highlight w:val="white"/>
        </w:rPr>
        <w:t xml:space="preserve">нестационарных торговых объектов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на территории муниципального об</w:t>
      </w:r>
      <w:r>
        <w:rPr>
          <w:sz w:val="28"/>
          <w:szCs w:val="28"/>
          <w:highlight w:val="white"/>
        </w:rPr>
        <w:t xml:space="preserve">разования городской округ город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Нижний Новгород</w:t>
      </w:r>
      <w:r>
        <w:rPr>
          <w:sz w:val="28"/>
          <w:szCs w:val="28"/>
          <w:highlight w:val="white"/>
        </w:rPr>
        <w:t xml:space="preserve">»:</w:t>
      </w:r>
      <w:r>
        <w:rPr>
          <w:highlight w:val="white"/>
        </w:rPr>
      </w:r>
      <w:r>
        <w:rPr>
          <w:highlight w:val="white"/>
        </w:rPr>
      </w:r>
    </w:p>
    <w:p>
      <w:pPr>
        <w:ind w:firstLine="567"/>
        <w:jc w:val="both"/>
        <w:spacing w:line="360" w:lineRule="auto"/>
        <w:rPr>
          <w:highlight w:val="white"/>
        </w:rPr>
      </w:pPr>
      <w:r>
        <w:rPr>
          <w:sz w:val="28"/>
          <w:szCs w:val="28"/>
          <w:highlight w:val="white"/>
        </w:rPr>
        <w:t xml:space="preserve">1.1. В пункте 1.1. приложения №1 «</w:t>
      </w:r>
      <w:r>
        <w:rPr>
          <w:sz w:val="28"/>
          <w:szCs w:val="28"/>
          <w:highlight w:val="white"/>
        </w:rPr>
        <w:t xml:space="preserve">Схема размещения нестационарных торговых объектов круглогодичного размещения на территории Автозаводского района города </w:t>
      </w:r>
      <w:r>
        <w:rPr>
          <w:sz w:val="28"/>
          <w:szCs w:val="28"/>
          <w:highlight w:val="white"/>
        </w:rPr>
        <w:t xml:space="preserve">Нижнего Новгорода</w:t>
      </w:r>
      <w:r>
        <w:rPr>
          <w:sz w:val="28"/>
          <w:szCs w:val="28"/>
          <w:highlight w:val="white"/>
        </w:rPr>
        <w:t xml:space="preserve">»:</w:t>
      </w:r>
      <w:r>
        <w:rPr>
          <w:highlight w:val="white"/>
        </w:rPr>
      </w:r>
      <w:r>
        <w:rPr>
          <w:highlight w:val="white"/>
        </w:rPr>
      </w:r>
    </w:p>
    <w:p>
      <w:pPr>
        <w:ind w:firstLine="567"/>
        <w:jc w:val="both"/>
        <w:spacing w:line="36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1.1.1 </w:t>
      </w:r>
      <w:r>
        <w:rPr>
          <w:sz w:val="28"/>
          <w:szCs w:val="28"/>
          <w:highlight w:val="white"/>
        </w:rPr>
        <w:t xml:space="preserve">В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</w:t>
      </w:r>
      <w:r>
        <w:rPr>
          <w:sz w:val="28"/>
          <w:szCs w:val="28"/>
          <w:highlight w:val="white"/>
        </w:rPr>
        <w:t xml:space="preserve">н</w:t>
      </w:r>
      <w:r>
        <w:rPr>
          <w:sz w:val="28"/>
          <w:szCs w:val="28"/>
          <w:highlight w:val="white"/>
        </w:rPr>
        <w:t xml:space="preserve">к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е </w:t>
      </w:r>
      <w:r>
        <w:rPr>
          <w:sz w:val="28"/>
          <w:szCs w:val="28"/>
          <w:highlight w:val="white"/>
        </w:rPr>
        <w:t xml:space="preserve">1.1.175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в </w:t>
      </w:r>
      <w:r>
        <w:rPr>
          <w:sz w:val="28"/>
          <w:szCs w:val="28"/>
          <w:highlight w:val="white"/>
        </w:rPr>
        <w:t xml:space="preserve">столбце 5 слова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«</w:t>
      </w:r>
      <w:r>
        <w:rPr>
          <w:sz w:val="28"/>
          <w:szCs w:val="28"/>
          <w:highlight w:val="white"/>
        </w:rPr>
        <w:t xml:space="preserve">бытовые услуги (ремонт обуви)</w:t>
      </w:r>
      <w:r>
        <w:rPr>
          <w:sz w:val="28"/>
          <w:szCs w:val="28"/>
          <w:highlight w:val="white"/>
        </w:rPr>
        <w:t xml:space="preserve">» </w:t>
      </w:r>
      <w:r>
        <w:rPr>
          <w:sz w:val="28"/>
          <w:szCs w:val="28"/>
          <w:highlight w:val="white"/>
        </w:rPr>
        <w:t xml:space="preserve">з</w:t>
      </w:r>
      <w:r>
        <w:rPr>
          <w:sz w:val="28"/>
          <w:szCs w:val="28"/>
          <w:highlight w:val="white"/>
        </w:rPr>
        <w:t xml:space="preserve">аме</w:t>
      </w:r>
      <w:r>
        <w:rPr>
          <w:sz w:val="28"/>
          <w:szCs w:val="28"/>
          <w:highlight w:val="white"/>
        </w:rPr>
        <w:t xml:space="preserve">нить</w:t>
      </w:r>
      <w:r>
        <w:rPr>
          <w:sz w:val="28"/>
          <w:szCs w:val="28"/>
          <w:highlight w:val="white"/>
        </w:rPr>
        <w:t xml:space="preserve"> словами</w:t>
      </w:r>
      <w:r>
        <w:rPr>
          <w:sz w:val="28"/>
          <w:szCs w:val="28"/>
          <w:highlight w:val="white"/>
        </w:rPr>
        <w:t xml:space="preserve"> «</w:t>
      </w:r>
      <w:r>
        <w:rPr>
          <w:sz w:val="28"/>
          <w:szCs w:val="28"/>
          <w:highlight w:val="white"/>
        </w:rPr>
        <w:t xml:space="preserve">продовольственные товары, непрод</w:t>
      </w:r>
      <w:r>
        <w:rPr>
          <w:sz w:val="28"/>
          <w:szCs w:val="28"/>
          <w:highlight w:val="white"/>
        </w:rPr>
        <w:t xml:space="preserve">овольственные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товары, цветы, кулинария</w:t>
      </w:r>
      <w:r>
        <w:rPr>
          <w:sz w:val="28"/>
          <w:szCs w:val="28"/>
          <w:highlight w:val="white"/>
        </w:rPr>
        <w:t xml:space="preserve">»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  <w:t xml:space="preserve"> </w:t>
      </w:r>
      <w:r>
        <w:rPr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1.1.2 </w:t>
      </w:r>
      <w:r>
        <w:rPr>
          <w:sz w:val="28"/>
          <w:szCs w:val="28"/>
          <w:highlight w:val="white"/>
        </w:rPr>
        <w:t xml:space="preserve">В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е </w:t>
      </w:r>
      <w:r>
        <w:rPr>
          <w:sz w:val="28"/>
          <w:szCs w:val="28"/>
          <w:highlight w:val="white"/>
        </w:rPr>
        <w:t xml:space="preserve">1.1.271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в </w:t>
      </w:r>
      <w:r>
        <w:rPr>
          <w:sz w:val="28"/>
          <w:szCs w:val="28"/>
          <w:highlight w:val="white"/>
        </w:rPr>
        <w:t xml:space="preserve">столбце 5 слов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«</w:t>
      </w:r>
      <w:r>
        <w:rPr>
          <w:sz w:val="28"/>
          <w:szCs w:val="28"/>
          <w:highlight w:val="white"/>
        </w:rPr>
        <w:t xml:space="preserve">продтовары/продукция общественного питания</w:t>
      </w:r>
      <w:r>
        <w:rPr>
          <w:sz w:val="28"/>
          <w:szCs w:val="28"/>
          <w:highlight w:val="white"/>
        </w:rPr>
        <w:t xml:space="preserve">» </w:t>
      </w:r>
      <w:r>
        <w:rPr>
          <w:sz w:val="28"/>
          <w:szCs w:val="28"/>
          <w:highlight w:val="white"/>
        </w:rPr>
        <w:t xml:space="preserve">з</w:t>
      </w:r>
      <w:r>
        <w:rPr>
          <w:sz w:val="28"/>
          <w:szCs w:val="28"/>
          <w:highlight w:val="white"/>
        </w:rPr>
        <w:t xml:space="preserve">аменить</w:t>
      </w:r>
      <w:r>
        <w:rPr>
          <w:sz w:val="28"/>
          <w:szCs w:val="28"/>
          <w:highlight w:val="white"/>
        </w:rPr>
        <w:t xml:space="preserve"> слова</w:t>
      </w:r>
      <w:r>
        <w:rPr>
          <w:sz w:val="28"/>
          <w:szCs w:val="28"/>
          <w:highlight w:val="white"/>
        </w:rPr>
        <w:t xml:space="preserve">ми</w:t>
      </w:r>
      <w:r>
        <w:rPr>
          <w:sz w:val="28"/>
          <w:szCs w:val="28"/>
          <w:highlight w:val="white"/>
        </w:rPr>
        <w:t xml:space="preserve"> «</w:t>
      </w:r>
      <w:r>
        <w:rPr>
          <w:sz w:val="28"/>
          <w:szCs w:val="28"/>
          <w:highlight w:val="white"/>
        </w:rPr>
        <w:t xml:space="preserve">продтовары/продукция общественного питания</w:t>
      </w:r>
      <w:r>
        <w:rPr>
          <w:sz w:val="28"/>
          <w:szCs w:val="28"/>
          <w:highlight w:val="white"/>
        </w:rPr>
        <w:t xml:space="preserve">, </w:t>
      </w:r>
      <w:r>
        <w:rPr>
          <w:sz w:val="28"/>
          <w:szCs w:val="28"/>
          <w:highlight w:val="white"/>
        </w:rPr>
        <w:t xml:space="preserve">непродовольственные товары</w:t>
      </w:r>
      <w:r>
        <w:rPr>
          <w:sz w:val="28"/>
          <w:szCs w:val="28"/>
          <w:highlight w:val="white"/>
        </w:rPr>
        <w:t xml:space="preserve">»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1.1.3 </w:t>
      </w:r>
      <w:r>
        <w:rPr>
          <w:sz w:val="28"/>
          <w:szCs w:val="28"/>
          <w:highlight w:val="white"/>
        </w:rPr>
        <w:t xml:space="preserve">В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подпунк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е </w:t>
      </w:r>
      <w:r>
        <w:rPr>
          <w:sz w:val="28"/>
          <w:szCs w:val="28"/>
          <w:highlight w:val="white"/>
        </w:rPr>
        <w:t xml:space="preserve">1.1.259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в </w:t>
      </w:r>
      <w:r>
        <w:rPr>
          <w:sz w:val="28"/>
          <w:szCs w:val="28"/>
          <w:highlight w:val="white"/>
        </w:rPr>
        <w:t xml:space="preserve">с</w:t>
      </w:r>
      <w:r>
        <w:rPr>
          <w:sz w:val="28"/>
          <w:szCs w:val="28"/>
          <w:highlight w:val="white"/>
        </w:rPr>
        <w:t xml:space="preserve">толбце 5 слов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«</w:t>
      </w:r>
      <w:r>
        <w:rPr>
          <w:sz w:val="28"/>
          <w:szCs w:val="28"/>
          <w:highlight w:val="white"/>
        </w:rPr>
        <w:t xml:space="preserve">продукция общественного питания, продовольственные/непродовольственные товары, бытовые услуги</w:t>
      </w:r>
      <w:r>
        <w:rPr>
          <w:sz w:val="28"/>
          <w:szCs w:val="28"/>
          <w:highlight w:val="white"/>
        </w:rPr>
        <w:t xml:space="preserve">» </w:t>
      </w:r>
      <w:r>
        <w:rPr>
          <w:sz w:val="28"/>
          <w:szCs w:val="28"/>
          <w:highlight w:val="white"/>
        </w:rPr>
        <w:t xml:space="preserve">з</w:t>
      </w:r>
      <w:r>
        <w:rPr>
          <w:sz w:val="28"/>
          <w:szCs w:val="28"/>
          <w:highlight w:val="white"/>
        </w:rPr>
        <w:t xml:space="preserve">аменить</w:t>
      </w:r>
      <w:r>
        <w:rPr>
          <w:sz w:val="28"/>
          <w:szCs w:val="28"/>
          <w:highlight w:val="white"/>
        </w:rPr>
        <w:t xml:space="preserve"> словами</w:t>
      </w:r>
      <w:r>
        <w:rPr>
          <w:sz w:val="28"/>
          <w:szCs w:val="28"/>
          <w:highlight w:val="white"/>
        </w:rPr>
        <w:t xml:space="preserve"> «</w:t>
      </w:r>
      <w:r>
        <w:rPr>
          <w:sz w:val="28"/>
          <w:szCs w:val="28"/>
          <w:highlight w:val="white"/>
        </w:rPr>
        <w:t xml:space="preserve">кулинария, </w:t>
      </w:r>
      <w:r>
        <w:rPr>
          <w:sz w:val="28"/>
          <w:szCs w:val="28"/>
          <w:highlight w:val="white"/>
        </w:rPr>
        <w:t xml:space="preserve">продовольственные/непродовольственные товары, бытовые услуги</w:t>
      </w:r>
      <w:r>
        <w:rPr>
          <w:sz w:val="28"/>
          <w:szCs w:val="28"/>
          <w:highlight w:val="white"/>
        </w:rPr>
        <w:t xml:space="preserve">»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white"/>
        </w:rPr>
        <w:t xml:space="preserve">1.1.4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В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подпунк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1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1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1</w:t>
      </w:r>
      <w:r>
        <w:rPr>
          <w:sz w:val="28"/>
          <w:szCs w:val="28"/>
          <w:highlight w:val="white"/>
        </w:rPr>
        <w:t xml:space="preserve">8</w:t>
      </w:r>
      <w:r>
        <w:rPr>
          <w:sz w:val="28"/>
          <w:szCs w:val="28"/>
          <w:highlight w:val="white"/>
        </w:rPr>
        <w:t xml:space="preserve">1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в </w:t>
      </w:r>
      <w:r>
        <w:rPr>
          <w:sz w:val="28"/>
          <w:szCs w:val="28"/>
          <w:highlight w:val="white"/>
        </w:rPr>
        <w:t xml:space="preserve">с</w:t>
      </w:r>
      <w:r>
        <w:rPr>
          <w:sz w:val="28"/>
          <w:szCs w:val="28"/>
          <w:highlight w:val="white"/>
        </w:rPr>
        <w:t xml:space="preserve">толбце 5 слов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 «</w:t>
      </w:r>
      <w:r>
        <w:rPr>
          <w:sz w:val="28"/>
          <w:szCs w:val="28"/>
          <w:highlight w:val="white"/>
        </w:rPr>
        <w:t xml:space="preserve">продтовары</w:t>
      </w:r>
      <w:r>
        <w:rPr>
          <w:sz w:val="28"/>
          <w:szCs w:val="28"/>
          <w:highlight w:val="white"/>
        </w:rPr>
        <w:t xml:space="preserve">» </w:t>
      </w:r>
      <w:r>
        <w:rPr>
          <w:sz w:val="28"/>
          <w:szCs w:val="28"/>
          <w:highlight w:val="white"/>
        </w:rPr>
        <w:t xml:space="preserve">з</w:t>
      </w:r>
      <w:r>
        <w:rPr>
          <w:sz w:val="28"/>
          <w:szCs w:val="28"/>
          <w:highlight w:val="white"/>
        </w:rPr>
        <w:t xml:space="preserve">аменить</w:t>
      </w:r>
      <w:r>
        <w:rPr>
          <w:sz w:val="28"/>
          <w:szCs w:val="28"/>
          <w:highlight w:val="white"/>
        </w:rPr>
        <w:t xml:space="preserve"> словами</w:t>
      </w:r>
      <w:r>
        <w:rPr>
          <w:sz w:val="28"/>
          <w:szCs w:val="28"/>
          <w:highlight w:val="white"/>
        </w:rPr>
        <w:t xml:space="preserve"> «</w:t>
      </w:r>
      <w:r>
        <w:rPr>
          <w:sz w:val="28"/>
          <w:szCs w:val="28"/>
          <w:highlight w:val="white"/>
        </w:rPr>
        <w:t xml:space="preserve">непродтовары, бытовые услуги (выдача интернет заказов)</w:t>
      </w:r>
      <w:r>
        <w:rPr>
          <w:sz w:val="28"/>
          <w:szCs w:val="28"/>
          <w:highlight w:val="white"/>
        </w:rPr>
        <w:t xml:space="preserve">»;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1.2</w:t>
      </w:r>
      <w:r>
        <w:rPr>
          <w:sz w:val="28"/>
          <w:szCs w:val="28"/>
          <w:highlight w:val="white"/>
        </w:rPr>
        <w:t xml:space="preserve">. </w:t>
      </w:r>
      <w:r>
        <w:rPr>
          <w:sz w:val="28"/>
          <w:szCs w:val="28"/>
          <w:highlight w:val="white"/>
        </w:rPr>
        <w:t xml:space="preserve">В пункте </w:t>
      </w:r>
      <w:r>
        <w:rPr>
          <w:sz w:val="28"/>
          <w:szCs w:val="28"/>
          <w:highlight w:val="white"/>
        </w:rPr>
        <w:t xml:space="preserve">2.1. приложения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№ 2 «</w:t>
      </w:r>
      <w:r>
        <w:rPr>
          <w:sz w:val="28"/>
          <w:szCs w:val="28"/>
          <w:highlight w:val="white"/>
        </w:rPr>
        <w:t xml:space="preserve">Схема размещения нестационарных торговых объектов круглогодичного размещения на территории Канавинского района города </w:t>
      </w:r>
      <w:r>
        <w:rPr>
          <w:sz w:val="28"/>
          <w:szCs w:val="28"/>
          <w:highlight w:val="white"/>
        </w:rPr>
        <w:t xml:space="preserve">Нижнего Новгорода</w:t>
      </w:r>
      <w:r>
        <w:rPr>
          <w:sz w:val="28"/>
          <w:szCs w:val="28"/>
          <w:highlight w:val="white"/>
        </w:rPr>
        <w:t xml:space="preserve">»: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1.2.1 </w:t>
      </w:r>
      <w:r>
        <w:rPr>
          <w:sz w:val="28"/>
          <w:szCs w:val="28"/>
          <w:highlight w:val="white"/>
        </w:rPr>
        <w:t xml:space="preserve">В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подпунк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е 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.1.210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в </w:t>
      </w:r>
      <w:r>
        <w:rPr>
          <w:sz w:val="28"/>
          <w:szCs w:val="28"/>
          <w:highlight w:val="white"/>
        </w:rPr>
        <w:t xml:space="preserve">с</w:t>
      </w:r>
      <w:r>
        <w:rPr>
          <w:sz w:val="28"/>
          <w:szCs w:val="28"/>
          <w:highlight w:val="white"/>
        </w:rPr>
        <w:t xml:space="preserve">толбце 5 слов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 «</w:t>
      </w:r>
      <w:r>
        <w:rPr>
          <w:sz w:val="28"/>
          <w:szCs w:val="28"/>
          <w:highlight w:val="white"/>
        </w:rPr>
        <w:t xml:space="preserve">продтовары</w:t>
      </w:r>
      <w:r>
        <w:rPr>
          <w:sz w:val="28"/>
          <w:szCs w:val="28"/>
          <w:highlight w:val="white"/>
        </w:rPr>
        <w:t xml:space="preserve">»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з</w:t>
      </w:r>
      <w:r>
        <w:rPr>
          <w:sz w:val="28"/>
          <w:szCs w:val="28"/>
          <w:highlight w:val="white"/>
        </w:rPr>
        <w:t xml:space="preserve">аменить</w:t>
      </w:r>
      <w:r>
        <w:rPr>
          <w:sz w:val="28"/>
          <w:szCs w:val="28"/>
          <w:highlight w:val="white"/>
        </w:rPr>
        <w:t xml:space="preserve"> словами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«</w:t>
      </w:r>
      <w:r>
        <w:rPr>
          <w:sz w:val="28"/>
          <w:szCs w:val="28"/>
          <w:highlight w:val="white"/>
        </w:rPr>
        <w:t xml:space="preserve">продтовары, кулинария, горячие и холодные напитки</w:t>
      </w:r>
      <w:r>
        <w:rPr>
          <w:sz w:val="28"/>
          <w:szCs w:val="28"/>
          <w:highlight w:val="white"/>
        </w:rPr>
        <w:t xml:space="preserve">»;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</w:t>
      </w:r>
      <w:r>
        <w:rPr>
          <w:sz w:val="28"/>
          <w:szCs w:val="28"/>
          <w:highlight w:val="white"/>
        </w:rPr>
        <w:t xml:space="preserve">3</w:t>
      </w:r>
      <w:r>
        <w:rPr>
          <w:sz w:val="28"/>
          <w:szCs w:val="28"/>
          <w:highlight w:val="white"/>
        </w:rPr>
        <w:t xml:space="preserve">. </w:t>
      </w:r>
      <w:r>
        <w:rPr>
          <w:sz w:val="28"/>
          <w:szCs w:val="28"/>
          <w:highlight w:val="white"/>
        </w:rPr>
        <w:t xml:space="preserve">В пункте </w:t>
      </w:r>
      <w:r>
        <w:rPr>
          <w:sz w:val="28"/>
          <w:szCs w:val="28"/>
          <w:highlight w:val="white"/>
        </w:rPr>
        <w:t xml:space="preserve">3.1.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приложения</w:t>
      </w:r>
      <w:r>
        <w:rPr>
          <w:sz w:val="28"/>
          <w:szCs w:val="28"/>
          <w:highlight w:val="white"/>
        </w:rPr>
        <w:t xml:space="preserve"> 3 «</w:t>
      </w:r>
      <w:r>
        <w:rPr>
          <w:sz w:val="28"/>
          <w:szCs w:val="28"/>
          <w:highlight w:val="white"/>
        </w:rPr>
        <w:t xml:space="preserve">Схема размещения нестационарных торговых объектов круглогодичного размещения на территории </w:t>
      </w:r>
      <w:r>
        <w:rPr>
          <w:sz w:val="28"/>
          <w:szCs w:val="28"/>
          <w:highlight w:val="white"/>
        </w:rPr>
        <w:t xml:space="preserve">Ленинского района города Нижнего Новгорода</w:t>
      </w:r>
      <w:r>
        <w:rPr>
          <w:sz w:val="28"/>
          <w:szCs w:val="28"/>
          <w:highlight w:val="white"/>
        </w:rPr>
        <w:t xml:space="preserve">»: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1.3.1 </w:t>
      </w:r>
      <w:r>
        <w:rPr>
          <w:sz w:val="28"/>
          <w:szCs w:val="28"/>
          <w:highlight w:val="white"/>
        </w:rPr>
        <w:t xml:space="preserve">Дополнить подпу</w:t>
      </w:r>
      <w:r>
        <w:rPr>
          <w:sz w:val="28"/>
          <w:szCs w:val="28"/>
          <w:highlight w:val="white"/>
        </w:rPr>
        <w:t xml:space="preserve">н</w:t>
      </w:r>
      <w:r>
        <w:rPr>
          <w:sz w:val="28"/>
          <w:szCs w:val="28"/>
          <w:highlight w:val="white"/>
        </w:rPr>
        <w:t xml:space="preserve">к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ом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3</w:t>
      </w:r>
      <w:r>
        <w:rPr>
          <w:sz w:val="28"/>
          <w:szCs w:val="28"/>
          <w:highlight w:val="white"/>
        </w:rPr>
        <w:t xml:space="preserve">.1.173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</w:t>
      </w:r>
      <w:r>
        <w:rPr>
          <w:sz w:val="28"/>
          <w:szCs w:val="28"/>
          <w:highlight w:val="white"/>
        </w:rPr>
        <w:t xml:space="preserve">ле</w:t>
      </w:r>
      <w:r>
        <w:rPr>
          <w:sz w:val="28"/>
          <w:szCs w:val="28"/>
          <w:highlight w:val="white"/>
        </w:rPr>
        <w:t xml:space="preserve">дую</w:t>
      </w:r>
      <w:r>
        <w:rPr>
          <w:sz w:val="28"/>
          <w:szCs w:val="28"/>
          <w:highlight w:val="white"/>
        </w:rPr>
        <w:t xml:space="preserve">щего содержания: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«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tbl>
      <w:tblPr>
        <w:tblW w:w="0" w:type="dxa"/>
        <w:tblInd w:w="-64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851"/>
        <w:gridCol w:w="1559"/>
        <w:gridCol w:w="1134"/>
        <w:gridCol w:w="426"/>
        <w:gridCol w:w="1984"/>
        <w:gridCol w:w="709"/>
        <w:gridCol w:w="1276"/>
        <w:gridCol w:w="2409"/>
        <w:gridCol w:w="851"/>
      </w:tblGrid>
      <w:tr>
        <w:tblPrEx/>
        <w:trPr>
          <w:trHeight w:val="7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2"/>
                <w:szCs w:val="22"/>
                <w:highlight w:val="white"/>
                <w14:ligatures w14:val="none"/>
              </w:rPr>
            </w:pPr>
            <w:r>
              <w:rPr>
                <w:sz w:val="22"/>
                <w:szCs w:val="22"/>
                <w:highlight w:val="white"/>
                <w:lang w:eastAsia="zh-CN"/>
              </w:rPr>
            </w:r>
            <w:r>
              <w:rPr>
                <w:sz w:val="22"/>
                <w:szCs w:val="22"/>
                <w:highlight w:val="white"/>
                <w:lang w:eastAsia="zh-CN"/>
              </w:rPr>
              <w:t xml:space="preserve">3.1.173</w:t>
            </w:r>
            <w:r>
              <w:rPr>
                <w:sz w:val="22"/>
                <w:szCs w:val="22"/>
                <w:highlight w:val="white"/>
                <w14:ligatures w14:val="none"/>
              </w:rPr>
            </w:r>
            <w:r>
              <w:rPr>
                <w:sz w:val="22"/>
                <w:szCs w:val="22"/>
                <w:highlight w:val="whit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zh-CN"/>
              </w:rPr>
              <w:t xml:space="preserve">пр</w:t>
            </w:r>
            <w:r>
              <w:rPr>
                <w:sz w:val="22"/>
                <w:szCs w:val="22"/>
                <w:highlight w:val="white"/>
                <w:lang w:eastAsia="zh-CN"/>
              </w:rPr>
              <w:t xml:space="preserve">. Ленина</w:t>
            </w:r>
            <w:r>
              <w:rPr>
                <w:sz w:val="22"/>
                <w:szCs w:val="22"/>
                <w:highlight w:val="white"/>
                <w:lang w:eastAsia="zh-CN"/>
              </w:rPr>
              <w:t xml:space="preserve">, у д. 2</w:t>
            </w:r>
            <w:r>
              <w:rPr>
                <w:sz w:val="22"/>
                <w:szCs w:val="22"/>
                <w:highlight w:val="white"/>
                <w:lang w:eastAsia="zh-CN"/>
              </w:rPr>
              <w:t xml:space="preserve">6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zh-CN"/>
              </w:rPr>
              <w:t xml:space="preserve">тележка</w:t>
            </w:r>
            <w:r>
              <w:rPr>
                <w:sz w:val="22"/>
                <w:szCs w:val="22"/>
                <w:highlight w:val="white"/>
                <w:lang w:eastAsia="zh-CN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6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zh-CN"/>
              </w:rPr>
              <w:t xml:space="preserve">1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zh-CN"/>
              </w:rPr>
              <w:t xml:space="preserve">напитки и сопутствующая продукция</w:t>
            </w:r>
            <w:r>
              <w:rPr>
                <w:sz w:val="22"/>
                <w:szCs w:val="22"/>
                <w:highlight w:val="white"/>
                <w:lang w:eastAsia="zh-CN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zh-CN"/>
              </w:rPr>
              <w:t xml:space="preserve">2,5</w:t>
            </w:r>
            <w:r>
              <w:rPr>
                <w:sz w:val="22"/>
                <w:szCs w:val="22"/>
                <w:highlight w:val="white"/>
                <w:lang w:eastAsia="zh-CN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zh-CN"/>
              </w:rPr>
              <w:t xml:space="preserve">-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zh-CN"/>
              </w:rPr>
              <w:t xml:space="preserve">муниципальная собственность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zh-CN"/>
              </w:rPr>
              <w:t xml:space="preserve">СМСП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</w:tbl>
    <w:p>
      <w:pPr>
        <w:ind w:firstLine="567"/>
        <w:jc w:val="both"/>
        <w:spacing w:line="36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»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</w:pPr>
      <w:r>
        <w:rPr>
          <w:sz w:val="28"/>
          <w:szCs w:val="28"/>
          <w:highlight w:val="none"/>
        </w:rPr>
        <w:t xml:space="preserve">1.5 </w:t>
      </w:r>
      <w:r>
        <w:rPr>
          <w:sz w:val="28"/>
          <w:szCs w:val="28"/>
          <w:highlight w:val="white"/>
        </w:rPr>
        <w:t xml:space="preserve">В пункте 5</w:t>
      </w:r>
      <w:r>
        <w:rPr>
          <w:sz w:val="28"/>
          <w:szCs w:val="28"/>
          <w:highlight w:val="white"/>
        </w:rPr>
        <w:t xml:space="preserve">.1. приложени</w:t>
      </w:r>
      <w:r>
        <w:rPr>
          <w:sz w:val="28"/>
          <w:szCs w:val="28"/>
          <w:highlight w:val="white"/>
        </w:rPr>
        <w:t xml:space="preserve">я</w:t>
      </w:r>
      <w:r>
        <w:rPr>
          <w:sz w:val="28"/>
          <w:szCs w:val="28"/>
          <w:highlight w:val="white"/>
        </w:rPr>
        <w:t xml:space="preserve"> 5</w:t>
      </w:r>
      <w:r>
        <w:rPr>
          <w:sz w:val="28"/>
          <w:szCs w:val="28"/>
          <w:highlight w:val="white"/>
        </w:rPr>
        <w:t xml:space="preserve"> «</w:t>
      </w:r>
      <w:r>
        <w:rPr>
          <w:sz w:val="28"/>
          <w:szCs w:val="28"/>
          <w:highlight w:val="white"/>
        </w:rPr>
        <w:t xml:space="preserve">Схема размещения нестационарных торговых объектов круглогодичного размещения на территории </w:t>
      </w:r>
      <w:r>
        <w:rPr>
          <w:sz w:val="28"/>
          <w:szCs w:val="28"/>
          <w:highlight w:val="white"/>
        </w:rPr>
        <w:t xml:space="preserve">Нижегородского района города Нижнего Новгорода</w:t>
      </w:r>
      <w:r>
        <w:rPr>
          <w:sz w:val="28"/>
          <w:szCs w:val="28"/>
          <w:highlight w:val="white"/>
        </w:rPr>
        <w:t xml:space="preserve">»:</w:t>
      </w:r>
      <w:r>
        <w:rPr>
          <w:sz w:val="28"/>
          <w:szCs w:val="28"/>
          <w:highlight w:val="white"/>
        </w:rPr>
      </w:r>
      <w:r/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none"/>
        </w:rPr>
        <w:t xml:space="preserve">1.5.1 </w:t>
      </w:r>
      <w:r>
        <w:rPr>
          <w:sz w:val="28"/>
          <w:szCs w:val="28"/>
          <w:highlight w:val="white"/>
        </w:rPr>
        <w:t xml:space="preserve">В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</w:t>
      </w:r>
      <w:r>
        <w:rPr>
          <w:sz w:val="28"/>
          <w:szCs w:val="28"/>
          <w:highlight w:val="white"/>
        </w:rPr>
        <w:t xml:space="preserve">нк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 5</w:t>
      </w:r>
      <w:r>
        <w:rPr>
          <w:sz w:val="28"/>
          <w:szCs w:val="28"/>
          <w:highlight w:val="white"/>
        </w:rPr>
        <w:t xml:space="preserve">.1.16</w:t>
      </w:r>
      <w:r>
        <w:rPr>
          <w:sz w:val="28"/>
          <w:szCs w:val="28"/>
          <w:highlight w:val="white"/>
        </w:rPr>
        <w:t xml:space="preserve">5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в </w:t>
      </w:r>
      <w:r>
        <w:rPr>
          <w:sz w:val="28"/>
          <w:szCs w:val="28"/>
          <w:highlight w:val="white"/>
        </w:rPr>
        <w:t xml:space="preserve">с</w:t>
      </w:r>
      <w:r>
        <w:rPr>
          <w:sz w:val="28"/>
          <w:szCs w:val="28"/>
          <w:highlight w:val="white"/>
        </w:rPr>
        <w:t xml:space="preserve">толбце 5 слов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 «</w:t>
      </w:r>
      <w:r>
        <w:rPr>
          <w:sz w:val="28"/>
          <w:szCs w:val="28"/>
          <w:highlight w:val="white"/>
        </w:rPr>
        <w:t xml:space="preserve">кулинария, выпечка, напитки</w:t>
      </w:r>
      <w:r>
        <w:rPr>
          <w:sz w:val="28"/>
          <w:szCs w:val="28"/>
          <w:highlight w:val="white"/>
        </w:rPr>
        <w:t xml:space="preserve">»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з</w:t>
      </w:r>
      <w:r>
        <w:rPr>
          <w:sz w:val="28"/>
          <w:szCs w:val="28"/>
          <w:highlight w:val="white"/>
        </w:rPr>
        <w:t xml:space="preserve">аменить</w:t>
      </w:r>
      <w:r>
        <w:rPr>
          <w:sz w:val="28"/>
          <w:szCs w:val="28"/>
          <w:highlight w:val="white"/>
        </w:rPr>
        <w:t xml:space="preserve"> словами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«</w:t>
      </w:r>
      <w:r>
        <w:rPr>
          <w:sz w:val="28"/>
          <w:szCs w:val="28"/>
          <w:highlight w:val="white"/>
        </w:rPr>
        <w:t xml:space="preserve">кулинария, выпечка, напитки</w:t>
      </w:r>
      <w:r>
        <w:rPr>
          <w:sz w:val="28"/>
          <w:szCs w:val="28"/>
          <w:highlight w:val="white"/>
        </w:rPr>
        <w:t xml:space="preserve">, цветы</w:t>
      </w:r>
      <w:r>
        <w:rPr>
          <w:sz w:val="28"/>
          <w:szCs w:val="28"/>
          <w:highlight w:val="white"/>
        </w:rPr>
        <w:t xml:space="preserve">»;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</w:pPr>
      <w:r>
        <w:rPr>
          <w:sz w:val="28"/>
          <w:szCs w:val="28"/>
          <w:highlight w:val="none"/>
        </w:rPr>
        <w:t xml:space="preserve">1.5.2 </w:t>
      </w:r>
      <w:r>
        <w:rPr>
          <w:sz w:val="28"/>
          <w:szCs w:val="28"/>
          <w:highlight w:val="none"/>
        </w:rPr>
        <w:t xml:space="preserve">В подпунк</w:t>
      </w:r>
      <w:r>
        <w:rPr>
          <w:sz w:val="28"/>
          <w:szCs w:val="28"/>
          <w:highlight w:val="white"/>
        </w:rPr>
        <w:t xml:space="preserve">те </w:t>
      </w:r>
      <w:r>
        <w:rPr>
          <w:sz w:val="28"/>
          <w:szCs w:val="28"/>
          <w:highlight w:val="white"/>
        </w:rPr>
        <w:t xml:space="preserve">5.1.125 </w:t>
      </w:r>
      <w:r>
        <w:rPr>
          <w:sz w:val="28"/>
          <w:szCs w:val="28"/>
          <w:highlight w:val="white"/>
        </w:rPr>
        <w:t xml:space="preserve">в </w:t>
      </w:r>
      <w:r>
        <w:rPr>
          <w:sz w:val="28"/>
          <w:szCs w:val="28"/>
          <w:highlight w:val="white"/>
        </w:rPr>
        <w:t xml:space="preserve">с</w:t>
      </w:r>
      <w:r>
        <w:rPr>
          <w:sz w:val="28"/>
          <w:szCs w:val="28"/>
          <w:highlight w:val="white"/>
        </w:rPr>
        <w:t xml:space="preserve">толбце 5 слов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 «</w:t>
      </w:r>
      <w:r>
        <w:rPr>
          <w:sz w:val="28"/>
          <w:szCs w:val="28"/>
          <w:highlight w:val="white"/>
        </w:rPr>
        <w:t xml:space="preserve">овощи, фрукты</w:t>
      </w:r>
      <w:r>
        <w:rPr>
          <w:sz w:val="28"/>
          <w:szCs w:val="28"/>
          <w:highlight w:val="white"/>
        </w:rPr>
        <w:t xml:space="preserve">»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з</w:t>
      </w:r>
      <w:r>
        <w:rPr>
          <w:sz w:val="28"/>
          <w:szCs w:val="28"/>
          <w:highlight w:val="white"/>
        </w:rPr>
        <w:t xml:space="preserve">аменить</w:t>
      </w:r>
      <w:r>
        <w:rPr>
          <w:sz w:val="28"/>
          <w:szCs w:val="28"/>
          <w:highlight w:val="white"/>
        </w:rPr>
        <w:t xml:space="preserve"> словами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«</w:t>
      </w:r>
      <w:r>
        <w:rPr>
          <w:sz w:val="28"/>
          <w:szCs w:val="28"/>
          <w:highlight w:val="white"/>
        </w:rPr>
        <w:t xml:space="preserve">овощи, фрукты</w:t>
      </w:r>
      <w:r>
        <w:rPr>
          <w:sz w:val="28"/>
          <w:szCs w:val="28"/>
          <w:highlight w:val="white"/>
        </w:rPr>
        <w:t xml:space="preserve">, кулинария</w:t>
      </w:r>
      <w:r>
        <w:rPr>
          <w:sz w:val="28"/>
          <w:szCs w:val="28"/>
          <w:highlight w:val="white"/>
        </w:rPr>
        <w:t xml:space="preserve">»;</w:t>
      </w:r>
      <w:r/>
      <w:r>
        <w:rPr>
          <w:sz w:val="28"/>
          <w:szCs w:val="28"/>
          <w:highlight w:val="green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1.5.3 </w:t>
      </w:r>
      <w:r>
        <w:rPr>
          <w:sz w:val="28"/>
          <w:szCs w:val="28"/>
          <w:highlight w:val="white"/>
        </w:rPr>
        <w:t xml:space="preserve">В подпу</w:t>
      </w:r>
      <w:r>
        <w:rPr>
          <w:sz w:val="28"/>
          <w:szCs w:val="28"/>
          <w:highlight w:val="white"/>
        </w:rPr>
        <w:t xml:space="preserve">нкте </w:t>
      </w:r>
      <w:r>
        <w:rPr>
          <w:sz w:val="28"/>
          <w:szCs w:val="28"/>
          <w:highlight w:val="white"/>
        </w:rPr>
        <w:t xml:space="preserve">5.1.028 </w:t>
      </w:r>
      <w:r>
        <w:rPr>
          <w:sz w:val="28"/>
          <w:szCs w:val="28"/>
          <w:highlight w:val="white"/>
        </w:rPr>
        <w:t xml:space="preserve">в </w:t>
      </w:r>
      <w:r>
        <w:rPr>
          <w:sz w:val="28"/>
          <w:szCs w:val="28"/>
          <w:highlight w:val="white"/>
        </w:rPr>
        <w:t xml:space="preserve">с</w:t>
      </w:r>
      <w:r>
        <w:rPr>
          <w:sz w:val="28"/>
          <w:szCs w:val="28"/>
          <w:highlight w:val="white"/>
        </w:rPr>
        <w:t xml:space="preserve">толбце 5 сло</w:t>
      </w:r>
      <w:r>
        <w:rPr>
          <w:sz w:val="28"/>
          <w:szCs w:val="28"/>
          <w:highlight w:val="white"/>
        </w:rPr>
        <w:t xml:space="preserve">в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 «</w:t>
      </w:r>
      <w:r>
        <w:rPr>
          <w:sz w:val="28"/>
          <w:szCs w:val="28"/>
          <w:highlight w:val="white"/>
        </w:rPr>
        <w:t xml:space="preserve">продтовары</w:t>
      </w:r>
      <w:r>
        <w:rPr>
          <w:sz w:val="28"/>
          <w:szCs w:val="28"/>
          <w:highlight w:val="white"/>
        </w:rPr>
        <w:t xml:space="preserve">»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з</w:t>
      </w:r>
      <w:r>
        <w:rPr>
          <w:sz w:val="28"/>
          <w:szCs w:val="28"/>
          <w:highlight w:val="white"/>
        </w:rPr>
        <w:t xml:space="preserve">аменить</w:t>
      </w:r>
      <w:r>
        <w:rPr>
          <w:sz w:val="28"/>
          <w:szCs w:val="28"/>
          <w:highlight w:val="white"/>
        </w:rPr>
        <w:t xml:space="preserve"> словами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«</w:t>
      </w:r>
      <w:r>
        <w:rPr>
          <w:sz w:val="28"/>
          <w:szCs w:val="28"/>
          <w:highlight w:val="white"/>
        </w:rPr>
        <w:t xml:space="preserve">продтовары</w:t>
      </w:r>
      <w:r>
        <w:rPr>
          <w:sz w:val="28"/>
          <w:szCs w:val="28"/>
          <w:highlight w:val="white"/>
        </w:rPr>
        <w:t xml:space="preserve">, кулинария, </w:t>
      </w:r>
      <w:r>
        <w:rPr>
          <w:sz w:val="28"/>
          <w:szCs w:val="28"/>
          <w:highlight w:val="white"/>
        </w:rPr>
        <w:t xml:space="preserve">овощи/фрукты</w:t>
      </w:r>
      <w:r>
        <w:rPr>
          <w:sz w:val="28"/>
          <w:szCs w:val="28"/>
          <w:highlight w:val="white"/>
        </w:rPr>
        <w:t xml:space="preserve">, </w:t>
      </w:r>
      <w:r>
        <w:rPr>
          <w:sz w:val="28"/>
          <w:szCs w:val="28"/>
          <w:highlight w:val="white"/>
        </w:rPr>
        <w:t xml:space="preserve">бытовые услуги (выдача интернет заказов)</w:t>
      </w:r>
      <w:r>
        <w:rPr>
          <w:sz w:val="28"/>
          <w:szCs w:val="28"/>
          <w:highlight w:val="white"/>
        </w:rPr>
        <w:t xml:space="preserve">»;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none"/>
        </w:rPr>
        <w:t xml:space="preserve">1.5.4 </w:t>
      </w:r>
      <w:r>
        <w:rPr>
          <w:sz w:val="28"/>
          <w:szCs w:val="28"/>
          <w:highlight w:val="none"/>
        </w:rPr>
        <w:t xml:space="preserve">В подпунк</w:t>
      </w:r>
      <w:r>
        <w:rPr>
          <w:sz w:val="28"/>
          <w:szCs w:val="28"/>
          <w:highlight w:val="white"/>
        </w:rPr>
        <w:t xml:space="preserve">те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5.3.126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в </w:t>
      </w:r>
      <w:r>
        <w:rPr>
          <w:sz w:val="28"/>
          <w:szCs w:val="28"/>
          <w:highlight w:val="white"/>
        </w:rPr>
        <w:t xml:space="preserve">столбце </w:t>
      </w:r>
      <w:r>
        <w:rPr>
          <w:sz w:val="28"/>
          <w:szCs w:val="28"/>
          <w:highlight w:val="white"/>
        </w:rPr>
        <w:t xml:space="preserve">6 ци</w:t>
      </w:r>
      <w:r>
        <w:rPr>
          <w:sz w:val="28"/>
          <w:szCs w:val="28"/>
          <w:highlight w:val="white"/>
        </w:rPr>
        <w:t xml:space="preserve">фр</w:t>
      </w:r>
      <w:r>
        <w:rPr>
          <w:sz w:val="28"/>
          <w:szCs w:val="28"/>
          <w:highlight w:val="white"/>
        </w:rPr>
        <w:t xml:space="preserve">у</w:t>
      </w:r>
      <w:r>
        <w:rPr>
          <w:sz w:val="28"/>
          <w:szCs w:val="28"/>
          <w:highlight w:val="white"/>
        </w:rPr>
        <w:t xml:space="preserve"> «</w:t>
      </w:r>
      <w:r>
        <w:rPr>
          <w:sz w:val="28"/>
          <w:szCs w:val="28"/>
          <w:highlight w:val="white"/>
        </w:rPr>
        <w:t xml:space="preserve">44,7</w:t>
      </w:r>
      <w:r>
        <w:rPr>
          <w:sz w:val="28"/>
          <w:szCs w:val="28"/>
          <w:highlight w:val="white"/>
        </w:rPr>
        <w:t xml:space="preserve">» з</w:t>
      </w:r>
      <w:r>
        <w:rPr>
          <w:sz w:val="28"/>
          <w:szCs w:val="28"/>
          <w:highlight w:val="white"/>
        </w:rPr>
        <w:t xml:space="preserve">аменить</w:t>
      </w:r>
      <w:r>
        <w:rPr>
          <w:sz w:val="28"/>
          <w:szCs w:val="28"/>
          <w:highlight w:val="white"/>
        </w:rPr>
        <w:t xml:space="preserve"> цифро</w:t>
      </w:r>
      <w:r>
        <w:rPr>
          <w:sz w:val="28"/>
          <w:szCs w:val="28"/>
          <w:highlight w:val="white"/>
        </w:rPr>
        <w:t xml:space="preserve">й «</w:t>
      </w:r>
      <w:r>
        <w:rPr>
          <w:sz w:val="28"/>
          <w:szCs w:val="28"/>
          <w:highlight w:val="white"/>
        </w:rPr>
        <w:t xml:space="preserve">74,7</w:t>
      </w:r>
      <w:r>
        <w:rPr>
          <w:sz w:val="28"/>
          <w:szCs w:val="28"/>
          <w:highlight w:val="white"/>
        </w:rPr>
        <w:t xml:space="preserve">»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1.5.5 </w:t>
      </w:r>
      <w:r>
        <w:rPr>
          <w:sz w:val="28"/>
          <w:szCs w:val="28"/>
          <w:highlight w:val="white"/>
        </w:rPr>
        <w:t xml:space="preserve">Дополнить подпун</w:t>
      </w:r>
      <w:r>
        <w:rPr>
          <w:sz w:val="28"/>
          <w:szCs w:val="28"/>
          <w:highlight w:val="white"/>
        </w:rPr>
        <w:t xml:space="preserve">к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ом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5</w:t>
      </w:r>
      <w:r>
        <w:rPr>
          <w:sz w:val="28"/>
          <w:szCs w:val="28"/>
          <w:highlight w:val="white"/>
        </w:rPr>
        <w:t xml:space="preserve">.3.170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сле</w:t>
      </w:r>
      <w:r>
        <w:rPr>
          <w:sz w:val="28"/>
          <w:szCs w:val="28"/>
          <w:highlight w:val="white"/>
        </w:rPr>
        <w:t xml:space="preserve">ду</w:t>
      </w:r>
      <w:r>
        <w:rPr>
          <w:sz w:val="28"/>
          <w:szCs w:val="28"/>
          <w:highlight w:val="white"/>
        </w:rPr>
        <w:t xml:space="preserve">ющего содержания: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«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tbl>
      <w:tblPr>
        <w:tblW w:w="11199" w:type="dxa"/>
        <w:tblInd w:w="-64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851"/>
        <w:gridCol w:w="1559"/>
        <w:gridCol w:w="1355"/>
        <w:gridCol w:w="425"/>
        <w:gridCol w:w="1764"/>
        <w:gridCol w:w="709"/>
        <w:gridCol w:w="1276"/>
        <w:gridCol w:w="2409"/>
        <w:gridCol w:w="851"/>
      </w:tblGrid>
      <w:tr>
        <w:tblPrEx/>
        <w:trPr>
          <w:trHeight w:val="7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2"/>
                <w:szCs w:val="22"/>
                <w:highlight w:val="yellow"/>
                <w14:ligatures w14:val="none"/>
              </w:rPr>
            </w:pPr>
            <w:r>
              <w:rPr>
                <w:sz w:val="22"/>
                <w:szCs w:val="22"/>
                <w:highlight w:val="yellow"/>
                <w:lang w:eastAsia="zh-CN"/>
              </w:rPr>
            </w:r>
            <w:r>
              <w:rPr>
                <w:sz w:val="22"/>
                <w:szCs w:val="22"/>
                <w:highlight w:val="white"/>
                <w:lang w:eastAsia="zh-CN"/>
              </w:rPr>
              <w:t xml:space="preserve">5.3.170</w:t>
            </w:r>
            <w:r>
              <w:rPr>
                <w:sz w:val="22"/>
                <w:szCs w:val="22"/>
                <w:highlight w:val="white"/>
                <w14:ligatures w14:val="none"/>
              </w:rPr>
            </w:r>
            <w:r>
              <w:rPr>
                <w:sz w:val="22"/>
                <w:szCs w:val="22"/>
                <w:highlight w:val="yellow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zh-CN"/>
              </w:rPr>
              <w:t xml:space="preserve">ул</w:t>
            </w:r>
            <w:r>
              <w:rPr>
                <w:sz w:val="22"/>
                <w:szCs w:val="22"/>
                <w:highlight w:val="white"/>
                <w:lang w:eastAsia="zh-CN"/>
              </w:rPr>
              <w:t xml:space="preserve">. Большая Покровская</w:t>
            </w:r>
            <w:r>
              <w:rPr>
                <w:sz w:val="22"/>
                <w:szCs w:val="22"/>
                <w:highlight w:val="white"/>
                <w:lang w:eastAsia="zh-CN"/>
              </w:rPr>
              <w:t xml:space="preserve">, у д. </w:t>
            </w:r>
            <w:r>
              <w:rPr>
                <w:sz w:val="22"/>
                <w:szCs w:val="22"/>
                <w:highlight w:val="white"/>
                <w:lang w:eastAsia="zh-CN"/>
              </w:rPr>
              <w:t xml:space="preserve">15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5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zh-CN"/>
              </w:rPr>
              <w:t xml:space="preserve">палатка (прилегающее кафе)</w:t>
            </w:r>
            <w:r>
              <w:rPr>
                <w:sz w:val="22"/>
                <w:szCs w:val="22"/>
                <w:highlight w:val="white"/>
                <w:lang w:eastAsia="zh-CN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zh-CN"/>
              </w:rPr>
              <w:t xml:space="preserve">1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64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zh-CN"/>
              </w:rPr>
              <w:t xml:space="preserve">продукция общественного питания</w:t>
            </w:r>
            <w:r>
              <w:rPr>
                <w:sz w:val="22"/>
                <w:szCs w:val="22"/>
                <w:highlight w:val="white"/>
                <w:lang w:eastAsia="zh-CN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zh-CN"/>
              </w:rPr>
              <w:t xml:space="preserve">9</w:t>
            </w:r>
            <w:r>
              <w:rPr>
                <w:sz w:val="22"/>
                <w:szCs w:val="22"/>
                <w:highlight w:val="white"/>
                <w:lang w:eastAsia="zh-CN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zh-CN"/>
              </w:rPr>
              <w:t xml:space="preserve">-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zh-CN"/>
              </w:rPr>
              <w:t xml:space="preserve">муниципальная собственность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zh-CN"/>
              </w:rPr>
              <w:t xml:space="preserve">СМСП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</w:tbl>
    <w:p>
      <w:pPr>
        <w:ind w:firstLine="567"/>
        <w:jc w:val="both"/>
        <w:spacing w:line="36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»;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1.</w:t>
      </w:r>
      <w:r>
        <w:rPr>
          <w:sz w:val="28"/>
          <w:szCs w:val="28"/>
          <w:highlight w:val="white"/>
        </w:rPr>
        <w:t xml:space="preserve">6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В пункте 6</w:t>
      </w:r>
      <w:r>
        <w:rPr>
          <w:sz w:val="28"/>
          <w:szCs w:val="28"/>
          <w:highlight w:val="white"/>
        </w:rPr>
        <w:t xml:space="preserve">.1. приложени</w:t>
      </w:r>
      <w:r>
        <w:rPr>
          <w:sz w:val="28"/>
          <w:szCs w:val="28"/>
          <w:highlight w:val="white"/>
        </w:rPr>
        <w:t xml:space="preserve">я </w:t>
      </w:r>
      <w:r>
        <w:rPr>
          <w:sz w:val="28"/>
          <w:szCs w:val="28"/>
          <w:highlight w:val="white"/>
        </w:rPr>
        <w:t xml:space="preserve">6</w:t>
      </w:r>
      <w:r>
        <w:rPr>
          <w:sz w:val="28"/>
          <w:szCs w:val="28"/>
          <w:highlight w:val="white"/>
        </w:rPr>
        <w:t xml:space="preserve"> «</w:t>
      </w:r>
      <w:r>
        <w:rPr>
          <w:sz w:val="28"/>
          <w:szCs w:val="28"/>
          <w:highlight w:val="white"/>
        </w:rPr>
        <w:t xml:space="preserve">Схема размещения нестационарных торговых объектов круглогодичного размещения на территории </w:t>
      </w:r>
      <w:r>
        <w:rPr>
          <w:sz w:val="28"/>
          <w:szCs w:val="28"/>
          <w:highlight w:val="white"/>
        </w:rPr>
        <w:t xml:space="preserve">Приокского района города Нижнего Новгорода</w:t>
      </w:r>
      <w:r>
        <w:rPr>
          <w:sz w:val="28"/>
          <w:szCs w:val="28"/>
          <w:highlight w:val="white"/>
        </w:rPr>
        <w:t xml:space="preserve">»:</w:t>
      </w:r>
      <w:r>
        <w:rPr>
          <w:highlight w:val="white"/>
        </w:rPr>
      </w:r>
      <w:r>
        <w:rPr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1.6.1 </w:t>
      </w:r>
      <w:r>
        <w:rPr>
          <w:sz w:val="28"/>
          <w:szCs w:val="28"/>
          <w:highlight w:val="white"/>
        </w:rPr>
        <w:t xml:space="preserve">Дополнить подпун</w:t>
      </w:r>
      <w:r>
        <w:rPr>
          <w:sz w:val="28"/>
          <w:szCs w:val="28"/>
          <w:highlight w:val="white"/>
        </w:rPr>
        <w:t xml:space="preserve">к</w:t>
      </w:r>
      <w:r>
        <w:rPr>
          <w:sz w:val="28"/>
          <w:szCs w:val="28"/>
          <w:highlight w:val="white"/>
        </w:rPr>
        <w:t xml:space="preserve">том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6</w:t>
      </w:r>
      <w:r>
        <w:rPr>
          <w:sz w:val="28"/>
          <w:szCs w:val="28"/>
          <w:highlight w:val="white"/>
        </w:rPr>
        <w:t xml:space="preserve">.1.113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сле</w:t>
      </w:r>
      <w:r>
        <w:rPr>
          <w:sz w:val="28"/>
          <w:szCs w:val="28"/>
          <w:highlight w:val="white"/>
        </w:rPr>
        <w:t xml:space="preserve">ду</w:t>
      </w:r>
      <w:r>
        <w:rPr>
          <w:sz w:val="28"/>
          <w:szCs w:val="28"/>
          <w:highlight w:val="white"/>
        </w:rPr>
        <w:t xml:space="preserve">ющего содержания: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rPr>
          <w:sz w:val="28"/>
          <w:szCs w:val="28"/>
          <w:highlight w:val="yellow"/>
        </w:rPr>
      </w:pPr>
      <w:r>
        <w:rPr>
          <w:sz w:val="28"/>
          <w:szCs w:val="28"/>
          <w:highlight w:val="white"/>
        </w:rPr>
        <w:t xml:space="preserve">«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yellow"/>
        </w:rPr>
      </w:r>
    </w:p>
    <w:tbl>
      <w:tblPr>
        <w:tblW w:w="11199" w:type="dxa"/>
        <w:tblInd w:w="-64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851"/>
        <w:gridCol w:w="1559"/>
        <w:gridCol w:w="1355"/>
        <w:gridCol w:w="425"/>
        <w:gridCol w:w="1764"/>
        <w:gridCol w:w="709"/>
        <w:gridCol w:w="1276"/>
        <w:gridCol w:w="2409"/>
        <w:gridCol w:w="851"/>
      </w:tblGrid>
      <w:tr>
        <w:tblPrEx/>
        <w:trPr>
          <w:trHeight w:val="7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2"/>
                <w:szCs w:val="22"/>
                <w:highlight w:val="yellow"/>
                <w14:ligatures w14:val="none"/>
              </w:rPr>
            </w:pPr>
            <w:r>
              <w:rPr>
                <w:sz w:val="22"/>
                <w:szCs w:val="22"/>
                <w:highlight w:val="yellow"/>
                <w:lang w:eastAsia="zh-CN"/>
              </w:rPr>
            </w:r>
            <w:r>
              <w:rPr>
                <w:sz w:val="22"/>
                <w:szCs w:val="22"/>
                <w:highlight w:val="white"/>
                <w:lang w:eastAsia="zh-CN"/>
              </w:rPr>
              <w:t xml:space="preserve">6.1.113</w:t>
            </w:r>
            <w:r>
              <w:rPr>
                <w:sz w:val="22"/>
                <w:szCs w:val="22"/>
                <w:highlight w:val="red"/>
                <w14:ligatures w14:val="none"/>
              </w:rPr>
            </w:r>
            <w:r>
              <w:rPr>
                <w:sz w:val="22"/>
                <w:szCs w:val="22"/>
                <w:highlight w:val="yellow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zh-CN"/>
              </w:rPr>
              <w:t xml:space="preserve">пр</w:t>
            </w:r>
            <w:r>
              <w:rPr>
                <w:sz w:val="22"/>
                <w:szCs w:val="22"/>
                <w:highlight w:val="white"/>
                <w:lang w:eastAsia="zh-CN"/>
              </w:rPr>
              <w:t xml:space="preserve">. Гагарина</w:t>
            </w:r>
            <w:r>
              <w:rPr>
                <w:sz w:val="22"/>
                <w:szCs w:val="22"/>
                <w:highlight w:val="white"/>
                <w:lang w:eastAsia="zh-CN"/>
              </w:rPr>
              <w:t xml:space="preserve">, у ост. «Медицинский институт»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5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zh-CN"/>
              </w:rPr>
              <w:t xml:space="preserve">т</w:t>
            </w:r>
            <w:r>
              <w:rPr>
                <w:sz w:val="22"/>
                <w:szCs w:val="22"/>
                <w:highlight w:val="white"/>
                <w:lang w:eastAsia="zh-CN"/>
              </w:rPr>
              <w:t xml:space="preserve">орговый автомат (робокафе)</w:t>
            </w:r>
            <w:r>
              <w:rPr>
                <w:sz w:val="22"/>
                <w:szCs w:val="22"/>
                <w:highlight w:val="white"/>
                <w:lang w:eastAsia="zh-CN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zh-CN"/>
              </w:rPr>
              <w:t xml:space="preserve">1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64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zh-CN"/>
              </w:rPr>
              <w:t xml:space="preserve">продукция общественного питания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zh-CN"/>
              </w:rPr>
              <w:t xml:space="preserve">4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zh-CN"/>
              </w:rPr>
              <w:t xml:space="preserve">-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zh-CN"/>
              </w:rPr>
              <w:t xml:space="preserve">муниципальная собственность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zh-CN"/>
              </w:rPr>
              <w:t xml:space="preserve">СМСП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</w:tbl>
    <w:p>
      <w:pPr>
        <w:ind w:firstLine="567"/>
        <w:jc w:val="both"/>
        <w:spacing w:line="36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»;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1.7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В пункте </w:t>
      </w:r>
      <w:r>
        <w:rPr>
          <w:sz w:val="28"/>
          <w:szCs w:val="28"/>
          <w:highlight w:val="white"/>
        </w:rPr>
        <w:t xml:space="preserve">8.1. приложения</w:t>
      </w:r>
      <w:r>
        <w:rPr>
          <w:sz w:val="28"/>
          <w:szCs w:val="28"/>
          <w:highlight w:val="white"/>
        </w:rPr>
        <w:t xml:space="preserve"> 8 «</w:t>
      </w:r>
      <w:r>
        <w:rPr>
          <w:sz w:val="28"/>
          <w:szCs w:val="28"/>
          <w:highlight w:val="white"/>
        </w:rPr>
        <w:t xml:space="preserve">Схема размещения нестационарных торговых объектов круглогодичного размещения на территории Сормовского </w:t>
      </w:r>
      <w:r>
        <w:rPr>
          <w:sz w:val="28"/>
          <w:szCs w:val="28"/>
          <w:highlight w:val="white"/>
        </w:rPr>
        <w:t xml:space="preserve">района города Нижнего Новгорода</w:t>
      </w:r>
      <w:r>
        <w:rPr>
          <w:sz w:val="28"/>
          <w:szCs w:val="28"/>
          <w:highlight w:val="white"/>
        </w:rPr>
        <w:t xml:space="preserve">»: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1.7.1 </w:t>
      </w:r>
      <w:r>
        <w:rPr>
          <w:sz w:val="28"/>
          <w:szCs w:val="28"/>
          <w:highlight w:val="white"/>
        </w:rPr>
        <w:t xml:space="preserve">В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подпун</w:t>
      </w:r>
      <w:r>
        <w:rPr>
          <w:sz w:val="28"/>
          <w:szCs w:val="28"/>
          <w:highlight w:val="white"/>
        </w:rPr>
        <w:t xml:space="preserve">к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8</w:t>
      </w:r>
      <w:r>
        <w:rPr>
          <w:sz w:val="28"/>
          <w:szCs w:val="28"/>
          <w:highlight w:val="white"/>
        </w:rPr>
        <w:t xml:space="preserve">.1.163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в </w:t>
      </w:r>
      <w:r>
        <w:rPr>
          <w:sz w:val="28"/>
          <w:szCs w:val="28"/>
          <w:highlight w:val="white"/>
        </w:rPr>
        <w:t xml:space="preserve">стол</w:t>
      </w:r>
      <w:r>
        <w:rPr>
          <w:sz w:val="28"/>
          <w:szCs w:val="28"/>
          <w:highlight w:val="white"/>
        </w:rPr>
        <w:t xml:space="preserve">бце </w:t>
      </w:r>
      <w:r>
        <w:rPr>
          <w:sz w:val="28"/>
          <w:szCs w:val="28"/>
          <w:highlight w:val="white"/>
        </w:rPr>
        <w:t xml:space="preserve">6 ци</w:t>
      </w:r>
      <w:r>
        <w:rPr>
          <w:sz w:val="28"/>
          <w:szCs w:val="28"/>
          <w:highlight w:val="white"/>
        </w:rPr>
        <w:t xml:space="preserve">фру</w:t>
      </w:r>
      <w:r>
        <w:rPr>
          <w:sz w:val="28"/>
          <w:szCs w:val="28"/>
          <w:highlight w:val="white"/>
        </w:rPr>
        <w:t xml:space="preserve"> «</w:t>
      </w:r>
      <w:r>
        <w:rPr>
          <w:sz w:val="28"/>
          <w:szCs w:val="28"/>
          <w:highlight w:val="white"/>
        </w:rPr>
        <w:t xml:space="preserve">224</w:t>
      </w:r>
      <w:r>
        <w:rPr>
          <w:sz w:val="28"/>
          <w:szCs w:val="28"/>
          <w:highlight w:val="white"/>
        </w:rPr>
        <w:t xml:space="preserve">» заменить</w:t>
      </w:r>
      <w:r>
        <w:rPr>
          <w:sz w:val="28"/>
          <w:szCs w:val="28"/>
          <w:highlight w:val="white"/>
        </w:rPr>
        <w:t xml:space="preserve"> цифрой «</w:t>
      </w:r>
      <w:r>
        <w:rPr>
          <w:sz w:val="28"/>
          <w:szCs w:val="28"/>
          <w:highlight w:val="white"/>
        </w:rPr>
        <w:t xml:space="preserve">24</w:t>
      </w:r>
      <w:r>
        <w:rPr>
          <w:sz w:val="28"/>
          <w:szCs w:val="28"/>
          <w:highlight w:val="white"/>
        </w:rPr>
        <w:t xml:space="preserve">»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shd w:val="clear" w:color="auto" w:fill="ffffff"/>
        <w:rPr>
          <w:sz w:val="28"/>
          <w:szCs w:val="28"/>
          <w:highlight w:val="non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2. Департаменту информационной политики администрации города Нижнего Новгорода обеспечить в течение пяти рабочих дней со дня издания опубликование настоящего постановления в официальном печатном средстве массовой информации - газете «День гор</w:t>
      </w:r>
      <w:r>
        <w:rPr>
          <w:sz w:val="28"/>
          <w:szCs w:val="28"/>
          <w:highlight w:val="white"/>
        </w:rPr>
        <w:t xml:space="preserve">ода. Нижний Новгород», в газете «Маяк+».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567"/>
        <w:jc w:val="both"/>
        <w:spacing w:line="36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3. Юридическому департаменту администрации города Нижнего Новгорода (</w:t>
      </w:r>
      <w:r>
        <w:rPr>
          <w:sz w:val="28"/>
          <w:szCs w:val="28"/>
          <w:highlight w:val="white"/>
        </w:rPr>
        <w:t xml:space="preserve">Витушкина</w:t>
      </w:r>
      <w:r>
        <w:rPr>
          <w:sz w:val="28"/>
          <w:szCs w:val="28"/>
          <w:highlight w:val="white"/>
        </w:rPr>
        <w:t xml:space="preserve"> Т.А.) обеспечить в течение пяти рабочи</w:t>
      </w:r>
      <w:r>
        <w:rPr>
          <w:sz w:val="28"/>
          <w:szCs w:val="28"/>
          <w:highlight w:val="white"/>
        </w:rPr>
        <w:t xml:space="preserve">х дней со дня издания размещение настоящего постановления на официальном сайте администрации город</w:t>
      </w:r>
      <w:r>
        <w:rPr>
          <w:sz w:val="28"/>
          <w:szCs w:val="28"/>
          <w:highlight w:val="white"/>
        </w:rPr>
        <w:t xml:space="preserve">а в информационно-телекоммуникационной сети «Интернет».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line="36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4. </w:t>
      </w:r>
      <w:r>
        <w:rPr>
          <w:rFonts w:ascii="Times New Roman" w:hAnsi="Times New Roman"/>
          <w:sz w:val="28"/>
          <w:szCs w:val="28"/>
          <w:highlight w:val="white"/>
        </w:rPr>
        <w:t xml:space="preserve">Контроль за исполнением постановления возложить на директора департамента развития предпринимательства администрации города Нижнего Новгорода </w:t>
      </w:r>
      <w:r>
        <w:rPr>
          <w:rFonts w:ascii="Times New Roman" w:hAnsi="Times New Roman"/>
          <w:sz w:val="28"/>
          <w:szCs w:val="28"/>
          <w:highlight w:val="white"/>
        </w:rPr>
        <w:t xml:space="preserve">Федичеву</w:t>
      </w:r>
      <w:r>
        <w:rPr>
          <w:rFonts w:ascii="Times New Roman" w:hAnsi="Times New Roman"/>
          <w:sz w:val="28"/>
          <w:szCs w:val="28"/>
          <w:highlight w:val="white"/>
        </w:rPr>
        <w:t xml:space="preserve"> Н.В.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911"/>
        <w:jc w:val="both"/>
        <w:spacing w:line="360" w:lineRule="auto"/>
        <w:widowControl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pStyle w:val="911"/>
        <w:jc w:val="both"/>
        <w:spacing w:line="360" w:lineRule="auto"/>
        <w:widowControl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pStyle w:val="911"/>
        <w:jc w:val="both"/>
        <w:spacing w:line="360" w:lineRule="auto"/>
        <w:widowControl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pStyle w:val="911"/>
        <w:spacing w:line="360" w:lineRule="auto"/>
        <w:widowControl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Глава города</w:t>
      </w:r>
      <w:r>
        <w:rPr>
          <w:rFonts w:ascii="Times New Roman" w:hAnsi="Times New Roman"/>
          <w:sz w:val="28"/>
          <w:szCs w:val="28"/>
          <w:highlight w:val="white"/>
        </w:rPr>
        <w:tab/>
        <w:t xml:space="preserve">     </w:t>
      </w:r>
      <w:r>
        <w:rPr>
          <w:rFonts w:ascii="Times New Roman" w:hAnsi="Times New Roman"/>
          <w:sz w:val="28"/>
          <w:szCs w:val="28"/>
          <w:highlight w:val="white"/>
        </w:rPr>
        <w:t xml:space="preserve">                                                                              Ю.В. </w:t>
      </w:r>
      <w:r>
        <w:rPr>
          <w:rFonts w:ascii="Times New Roman" w:hAnsi="Times New Roman"/>
          <w:sz w:val="28"/>
          <w:szCs w:val="28"/>
          <w:highlight w:val="white"/>
        </w:rPr>
        <w:t xml:space="preserve">Шалабаев</w:t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pStyle w:val="911"/>
        <w:ind w:left="-142"/>
        <w:jc w:val="both"/>
        <w:widowControl/>
        <w:rPr>
          <w:rFonts w:ascii="Times New Roman" w:hAnsi="Times New Roman"/>
          <w:sz w:val="40"/>
          <w:szCs w:val="40"/>
          <w:highlight w:val="white"/>
        </w:rPr>
      </w:pPr>
      <w:r>
        <w:rPr>
          <w:rFonts w:ascii="Times New Roman" w:hAnsi="Times New Roman"/>
          <w:sz w:val="40"/>
          <w:szCs w:val="40"/>
          <w:highlight w:val="white"/>
        </w:rPr>
      </w:r>
      <w:r>
        <w:rPr>
          <w:rFonts w:ascii="Times New Roman" w:hAnsi="Times New Roman"/>
          <w:sz w:val="40"/>
          <w:szCs w:val="40"/>
          <w:highlight w:val="white"/>
        </w:rPr>
      </w:r>
      <w:r>
        <w:rPr>
          <w:rFonts w:ascii="Times New Roman" w:hAnsi="Times New Roman"/>
          <w:sz w:val="40"/>
          <w:szCs w:val="40"/>
          <w:highlight w:val="white"/>
        </w:rPr>
      </w:r>
    </w:p>
    <w:p>
      <w:pPr>
        <w:pStyle w:val="911"/>
        <w:ind w:left="-142"/>
        <w:jc w:val="both"/>
        <w:widowControl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pStyle w:val="911"/>
        <w:ind w:left="-142"/>
        <w:jc w:val="both"/>
        <w:widowControl/>
        <w:rPr>
          <w:rFonts w:ascii="Times New Roman" w:hAnsi="Times New Roman"/>
          <w:sz w:val="28"/>
          <w:szCs w:val="28"/>
          <w:highlight w:val="white"/>
        </w:rPr>
      </w:pPr>
      <w:r>
        <w:rPr>
          <w:highlight w:val="white"/>
        </w:rPr>
      </w:r>
      <w:bookmarkStart w:id="0" w:name="_GoBack"/>
      <w:r>
        <w:rPr>
          <w:highlight w:val="white"/>
        </w:rPr>
      </w:r>
      <w:bookmarkEnd w:id="0"/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pStyle w:val="911"/>
        <w:ind w:left="-142"/>
        <w:jc w:val="both"/>
        <w:widowControl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pStyle w:val="911"/>
        <w:ind w:left="-142"/>
        <w:jc w:val="both"/>
        <w:widowControl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pStyle w:val="911"/>
        <w:ind w:left="-142"/>
        <w:jc w:val="both"/>
        <w:widowControl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pStyle w:val="911"/>
        <w:ind w:left="-142"/>
        <w:jc w:val="both"/>
        <w:widowControl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pStyle w:val="911"/>
        <w:ind w:left="-142"/>
        <w:jc w:val="both"/>
        <w:widowControl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pStyle w:val="911"/>
        <w:ind w:left="-142"/>
        <w:jc w:val="both"/>
        <w:widowControl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pStyle w:val="911"/>
        <w:ind w:left="-142"/>
        <w:jc w:val="both"/>
        <w:widowControl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pStyle w:val="911"/>
        <w:ind w:left="-142"/>
        <w:jc w:val="both"/>
        <w:widowControl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pStyle w:val="911"/>
        <w:ind w:left="-142"/>
        <w:jc w:val="both"/>
        <w:widowControl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pStyle w:val="911"/>
        <w:ind w:left="-142"/>
        <w:jc w:val="both"/>
        <w:widowControl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pStyle w:val="911"/>
        <w:ind w:left="-142"/>
        <w:jc w:val="both"/>
        <w:widowControl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pStyle w:val="911"/>
        <w:ind w:left="-142"/>
        <w:jc w:val="both"/>
        <w:widowControl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pStyle w:val="911"/>
        <w:ind w:left="-142"/>
        <w:jc w:val="both"/>
        <w:widowControl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pStyle w:val="911"/>
        <w:ind w:left="-142"/>
        <w:jc w:val="both"/>
        <w:widowControl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pStyle w:val="911"/>
        <w:ind w:left="-142"/>
        <w:jc w:val="both"/>
        <w:widowControl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pStyle w:val="911"/>
        <w:ind w:left="-142"/>
        <w:jc w:val="both"/>
        <w:widowControl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pStyle w:val="911"/>
        <w:ind w:left="-142"/>
        <w:jc w:val="both"/>
        <w:widowControl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pStyle w:val="911"/>
        <w:ind w:left="-142"/>
        <w:jc w:val="both"/>
        <w:widowControl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pStyle w:val="911"/>
        <w:ind w:left="-142"/>
        <w:jc w:val="both"/>
        <w:widowControl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pStyle w:val="911"/>
        <w:ind w:left="-142"/>
        <w:jc w:val="both"/>
        <w:widowControl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pStyle w:val="911"/>
        <w:ind w:left="-142"/>
        <w:jc w:val="both"/>
        <w:widowControl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pStyle w:val="911"/>
        <w:ind w:left="-142"/>
        <w:jc w:val="both"/>
        <w:widowControl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36"/>
          <w:highlight w:val="white"/>
        </w:rPr>
        <w:t xml:space="preserve">Н.В. </w:t>
      </w:r>
      <w:r>
        <w:rPr>
          <w:rFonts w:ascii="Times New Roman" w:hAnsi="Times New Roman"/>
          <w:sz w:val="28"/>
          <w:szCs w:val="36"/>
          <w:highlight w:val="white"/>
        </w:rPr>
        <w:t xml:space="preserve">Федичева</w:t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pStyle w:val="911"/>
        <w:ind w:left="-142"/>
        <w:jc w:val="both"/>
        <w:widowControl/>
        <w:rPr>
          <w:rFonts w:ascii="Times New Roman" w:hAnsi="Times New Roman"/>
          <w:sz w:val="40"/>
          <w:szCs w:val="48"/>
          <w:highlight w:val="white"/>
        </w:rPr>
      </w:pPr>
      <w:r>
        <w:rPr>
          <w:rFonts w:ascii="Times New Roman" w:hAnsi="Times New Roman"/>
          <w:sz w:val="28"/>
          <w:szCs w:val="36"/>
          <w:highlight w:val="white"/>
        </w:rPr>
        <w:t xml:space="preserve">435 58 41</w:t>
      </w:r>
      <w:r>
        <w:rPr>
          <w:rFonts w:ascii="Times New Roman" w:hAnsi="Times New Roman"/>
          <w:sz w:val="40"/>
          <w:szCs w:val="48"/>
          <w:highlight w:val="white"/>
        </w:rPr>
      </w:r>
      <w:r>
        <w:rPr>
          <w:rFonts w:ascii="Times New Roman" w:hAnsi="Times New Roman"/>
          <w:sz w:val="40"/>
          <w:szCs w:val="48"/>
          <w:highlight w:val="white"/>
        </w:rPr>
      </w:r>
    </w:p>
    <w:sectPr>
      <w:headerReference w:type="default" r:id="rId9"/>
      <w:footnotePr/>
      <w:endnotePr/>
      <w:type w:val="continuous"/>
      <w:pgSz w:w="11907" w:h="16834" w:orient="portrait"/>
      <w:pgMar w:top="1134" w:right="850" w:bottom="851" w:left="1134" w:header="289" w:footer="28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SimSun">
    <w:panose1 w:val="02000506000000020000"/>
  </w:font>
  <w:font w:name="Courier New">
    <w:panose1 w:val="02070309020205020404"/>
  </w:font>
  <w:font w:name="Mangal">
    <w:panose1 w:val="02040503050406030204"/>
  </w:font>
  <w:font w:name="Times New Roman">
    <w:panose1 w:val="02020603050405020304"/>
  </w:font>
  <w:font w:name="Segoe UI">
    <w:panose1 w:val="020B050302020302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3"/>
      <w:jc w:val="center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2"/>
      <w:numFmt w:val="bullet"/>
      <w:isLgl w:val="false"/>
      <w:suff w:val="tab"/>
      <w:lvlText w:val=""/>
      <w:lvlJc w:val="left"/>
      <w:pPr>
        <w:ind w:left="1080" w:hanging="360"/>
        <w:tabs>
          <w:tab w:val="num" w:pos="108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927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10" w:hanging="510"/>
        <w:tabs>
          <w:tab w:val="num" w:pos="51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2"/>
      <w:numFmt w:val="bullet"/>
      <w:isLgl w:val="false"/>
      <w:suff w:val="tab"/>
      <w:lvlText w:val=""/>
      <w:lvlJc w:val="left"/>
      <w:pPr>
        <w:ind w:left="1080" w:hanging="360"/>
        <w:tabs>
          <w:tab w:val="num" w:pos="108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927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  <w:tabs>
          <w:tab w:val="num" w:pos="45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  <w:color w:val="auto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927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13"/>
  </w:num>
  <w:num w:numId="2">
    <w:abstractNumId w:val="17"/>
  </w:num>
  <w:num w:numId="3">
    <w:abstractNumId w:val="11"/>
  </w:num>
  <w:num w:numId="4">
    <w:abstractNumId w:val="2"/>
  </w:num>
  <w:num w:numId="5">
    <w:abstractNumId w:val="18"/>
  </w:num>
  <w:num w:numId="6">
    <w:abstractNumId w:val="9"/>
  </w:num>
  <w:num w:numId="7">
    <w:abstractNumId w:val="19"/>
  </w:num>
  <w:num w:numId="8">
    <w:abstractNumId w:val="12"/>
  </w:num>
  <w:num w:numId="9">
    <w:abstractNumId w:val="5"/>
  </w:num>
  <w:num w:numId="10">
    <w:abstractNumId w:val="15"/>
  </w:num>
  <w:num w:numId="11">
    <w:abstractNumId w:val="1"/>
  </w:num>
  <w:num w:numId="12">
    <w:abstractNumId w:val="16"/>
  </w:num>
  <w:num w:numId="13">
    <w:abstractNumId w:val="14"/>
  </w:num>
  <w:num w:numId="14">
    <w:abstractNumId w:val="7"/>
  </w:num>
  <w:num w:numId="15">
    <w:abstractNumId w:val="3"/>
  </w:num>
  <w:num w:numId="16">
    <w:abstractNumId w:val="8"/>
  </w:num>
  <w:num w:numId="17">
    <w:abstractNumId w:val="4"/>
  </w:num>
  <w:num w:numId="18">
    <w:abstractNumId w:val="0"/>
  </w:num>
  <w:num w:numId="19">
    <w:abstractNumId w:val="10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5" w:default="1">
    <w:name w:val="Normal"/>
    <w:qFormat/>
    <w:rPr>
      <w:lang w:eastAsia="ru-RU"/>
    </w:rPr>
  </w:style>
  <w:style w:type="paragraph" w:styleId="706">
    <w:name w:val="Heading 1"/>
    <w:basedOn w:val="705"/>
    <w:next w:val="705"/>
    <w:link w:val="734"/>
    <w:qFormat/>
    <w:pPr>
      <w:ind w:firstLine="426"/>
      <w:jc w:val="both"/>
      <w:keepNext/>
      <w:outlineLvl w:val="0"/>
    </w:pPr>
    <w:rPr>
      <w:sz w:val="28"/>
    </w:rPr>
  </w:style>
  <w:style w:type="paragraph" w:styleId="707">
    <w:name w:val="Heading 2"/>
    <w:basedOn w:val="705"/>
    <w:next w:val="705"/>
    <w:link w:val="735"/>
    <w:qFormat/>
    <w:pPr>
      <w:keepNext/>
      <w:outlineLvl w:val="1"/>
    </w:pPr>
    <w:rPr>
      <w:sz w:val="28"/>
    </w:rPr>
  </w:style>
  <w:style w:type="paragraph" w:styleId="708">
    <w:name w:val="Heading 3"/>
    <w:basedOn w:val="705"/>
    <w:next w:val="705"/>
    <w:link w:val="736"/>
    <w:qFormat/>
    <w:pPr>
      <w:jc w:val="both"/>
      <w:keepNext/>
      <w:outlineLvl w:val="2"/>
    </w:pPr>
    <w:rPr>
      <w:sz w:val="28"/>
    </w:rPr>
  </w:style>
  <w:style w:type="paragraph" w:styleId="709">
    <w:name w:val="Heading 4"/>
    <w:basedOn w:val="705"/>
    <w:next w:val="705"/>
    <w:link w:val="737"/>
    <w:qFormat/>
    <w:pPr>
      <w:ind w:firstLine="851"/>
      <w:keepNext/>
      <w:outlineLvl w:val="3"/>
    </w:pPr>
    <w:rPr>
      <w:sz w:val="28"/>
    </w:rPr>
  </w:style>
  <w:style w:type="paragraph" w:styleId="710">
    <w:name w:val="Heading 5"/>
    <w:basedOn w:val="705"/>
    <w:next w:val="705"/>
    <w:link w:val="738"/>
    <w:qFormat/>
    <w:pPr>
      <w:keepNext/>
      <w:outlineLvl w:val="4"/>
    </w:pPr>
    <w:rPr>
      <w:sz w:val="24"/>
    </w:rPr>
  </w:style>
  <w:style w:type="paragraph" w:styleId="711">
    <w:name w:val="Heading 6"/>
    <w:basedOn w:val="705"/>
    <w:next w:val="705"/>
    <w:link w:val="739"/>
    <w:qFormat/>
    <w:pPr>
      <w:jc w:val="center"/>
      <w:keepNext/>
      <w:outlineLvl w:val="5"/>
    </w:pPr>
    <w:rPr>
      <w:b/>
      <w:sz w:val="44"/>
    </w:rPr>
  </w:style>
  <w:style w:type="paragraph" w:styleId="712">
    <w:name w:val="Heading 7"/>
    <w:basedOn w:val="705"/>
    <w:next w:val="705"/>
    <w:link w:val="74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3">
    <w:name w:val="Heading 8"/>
    <w:basedOn w:val="705"/>
    <w:next w:val="705"/>
    <w:link w:val="74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4">
    <w:name w:val="Heading 9"/>
    <w:basedOn w:val="705"/>
    <w:next w:val="705"/>
    <w:link w:val="74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5" w:default="1">
    <w:name w:val="Default Paragraph Font"/>
    <w:uiPriority w:val="1"/>
    <w:semiHidden/>
    <w:unhideWhenUsed/>
  </w:style>
  <w:style w:type="table" w:styleId="71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7" w:default="1">
    <w:name w:val="No List"/>
    <w:uiPriority w:val="99"/>
    <w:semiHidden/>
    <w:unhideWhenUsed/>
  </w:style>
  <w:style w:type="character" w:styleId="718" w:customStyle="1">
    <w:name w:val="Heading 1 Char"/>
    <w:basedOn w:val="715"/>
    <w:uiPriority w:val="9"/>
    <w:rPr>
      <w:rFonts w:ascii="Arial" w:hAnsi="Arial" w:eastAsia="Arial" w:cs="Arial"/>
      <w:sz w:val="40"/>
      <w:szCs w:val="40"/>
    </w:rPr>
  </w:style>
  <w:style w:type="character" w:styleId="719" w:customStyle="1">
    <w:name w:val="Heading 2 Char"/>
    <w:basedOn w:val="715"/>
    <w:uiPriority w:val="9"/>
    <w:rPr>
      <w:rFonts w:ascii="Arial" w:hAnsi="Arial" w:eastAsia="Arial" w:cs="Arial"/>
      <w:sz w:val="34"/>
    </w:rPr>
  </w:style>
  <w:style w:type="character" w:styleId="720" w:customStyle="1">
    <w:name w:val="Heading 3 Char"/>
    <w:basedOn w:val="715"/>
    <w:uiPriority w:val="9"/>
    <w:rPr>
      <w:rFonts w:ascii="Arial" w:hAnsi="Arial" w:eastAsia="Arial" w:cs="Arial"/>
      <w:sz w:val="30"/>
      <w:szCs w:val="30"/>
    </w:rPr>
  </w:style>
  <w:style w:type="character" w:styleId="721" w:customStyle="1">
    <w:name w:val="Heading 4 Char"/>
    <w:basedOn w:val="715"/>
    <w:uiPriority w:val="9"/>
    <w:rPr>
      <w:rFonts w:ascii="Arial" w:hAnsi="Arial" w:eastAsia="Arial" w:cs="Arial"/>
      <w:b/>
      <w:bCs/>
      <w:sz w:val="26"/>
      <w:szCs w:val="26"/>
    </w:rPr>
  </w:style>
  <w:style w:type="character" w:styleId="722" w:customStyle="1">
    <w:name w:val="Heading 5 Char"/>
    <w:basedOn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723" w:customStyle="1">
    <w:name w:val="Heading 6 Char"/>
    <w:basedOn w:val="715"/>
    <w:uiPriority w:val="9"/>
    <w:rPr>
      <w:rFonts w:ascii="Arial" w:hAnsi="Arial" w:eastAsia="Arial" w:cs="Arial"/>
      <w:b/>
      <w:bCs/>
      <w:sz w:val="22"/>
      <w:szCs w:val="22"/>
    </w:rPr>
  </w:style>
  <w:style w:type="character" w:styleId="724" w:customStyle="1">
    <w:name w:val="Heading 7 Char"/>
    <w:basedOn w:val="71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5" w:customStyle="1">
    <w:name w:val="Heading 8 Char"/>
    <w:basedOn w:val="715"/>
    <w:uiPriority w:val="9"/>
    <w:rPr>
      <w:rFonts w:ascii="Arial" w:hAnsi="Arial" w:eastAsia="Arial" w:cs="Arial"/>
      <w:i/>
      <w:iCs/>
      <w:sz w:val="22"/>
      <w:szCs w:val="22"/>
    </w:rPr>
  </w:style>
  <w:style w:type="character" w:styleId="726" w:customStyle="1">
    <w:name w:val="Heading 9 Char"/>
    <w:basedOn w:val="715"/>
    <w:uiPriority w:val="9"/>
    <w:rPr>
      <w:rFonts w:ascii="Arial" w:hAnsi="Arial" w:eastAsia="Arial" w:cs="Arial"/>
      <w:i/>
      <w:iCs/>
      <w:sz w:val="21"/>
      <w:szCs w:val="21"/>
    </w:rPr>
  </w:style>
  <w:style w:type="character" w:styleId="727" w:customStyle="1">
    <w:name w:val="Title Char"/>
    <w:basedOn w:val="715"/>
    <w:uiPriority w:val="10"/>
    <w:rPr>
      <w:sz w:val="48"/>
      <w:szCs w:val="48"/>
    </w:rPr>
  </w:style>
  <w:style w:type="character" w:styleId="728" w:customStyle="1">
    <w:name w:val="Subtitle Char"/>
    <w:basedOn w:val="715"/>
    <w:uiPriority w:val="11"/>
    <w:rPr>
      <w:sz w:val="24"/>
      <w:szCs w:val="24"/>
    </w:rPr>
  </w:style>
  <w:style w:type="character" w:styleId="729" w:customStyle="1">
    <w:name w:val="Quote Char"/>
    <w:uiPriority w:val="29"/>
    <w:rPr>
      <w:i/>
    </w:rPr>
  </w:style>
  <w:style w:type="character" w:styleId="730" w:customStyle="1">
    <w:name w:val="Intense Quote Char"/>
    <w:uiPriority w:val="30"/>
    <w:rPr>
      <w:i/>
    </w:rPr>
  </w:style>
  <w:style w:type="character" w:styleId="731" w:customStyle="1">
    <w:name w:val="Caption Char"/>
    <w:basedOn w:val="715"/>
    <w:uiPriority w:val="35"/>
    <w:rPr>
      <w:b/>
      <w:bCs/>
      <w:color w:val="4f81bd" w:themeColor="accent1"/>
      <w:sz w:val="18"/>
      <w:szCs w:val="18"/>
    </w:rPr>
  </w:style>
  <w:style w:type="character" w:styleId="732" w:customStyle="1">
    <w:name w:val="Footnote Text Char"/>
    <w:uiPriority w:val="99"/>
    <w:rPr>
      <w:sz w:val="18"/>
    </w:rPr>
  </w:style>
  <w:style w:type="character" w:styleId="733" w:customStyle="1">
    <w:name w:val="Endnote Text Char"/>
    <w:uiPriority w:val="99"/>
    <w:rPr>
      <w:sz w:val="20"/>
    </w:rPr>
  </w:style>
  <w:style w:type="character" w:styleId="734" w:customStyle="1">
    <w:name w:val="Заголовок 1 Знак"/>
    <w:link w:val="706"/>
    <w:uiPriority w:val="9"/>
    <w:rPr>
      <w:rFonts w:ascii="Arial" w:hAnsi="Arial" w:eastAsia="Arial" w:cs="Arial"/>
      <w:sz w:val="40"/>
      <w:szCs w:val="40"/>
    </w:rPr>
  </w:style>
  <w:style w:type="character" w:styleId="735" w:customStyle="1">
    <w:name w:val="Заголовок 2 Знак"/>
    <w:link w:val="707"/>
    <w:uiPriority w:val="9"/>
    <w:rPr>
      <w:rFonts w:ascii="Arial" w:hAnsi="Arial" w:eastAsia="Arial" w:cs="Arial"/>
      <w:sz w:val="34"/>
    </w:rPr>
  </w:style>
  <w:style w:type="character" w:styleId="736" w:customStyle="1">
    <w:name w:val="Заголовок 3 Знак"/>
    <w:link w:val="708"/>
    <w:uiPriority w:val="9"/>
    <w:rPr>
      <w:rFonts w:ascii="Arial" w:hAnsi="Arial" w:eastAsia="Arial" w:cs="Arial"/>
      <w:sz w:val="30"/>
      <w:szCs w:val="30"/>
    </w:rPr>
  </w:style>
  <w:style w:type="character" w:styleId="737" w:customStyle="1">
    <w:name w:val="Заголовок 4 Знак"/>
    <w:link w:val="709"/>
    <w:uiPriority w:val="9"/>
    <w:rPr>
      <w:rFonts w:ascii="Arial" w:hAnsi="Arial" w:eastAsia="Arial" w:cs="Arial"/>
      <w:b/>
      <w:bCs/>
      <w:sz w:val="26"/>
      <w:szCs w:val="26"/>
    </w:rPr>
  </w:style>
  <w:style w:type="character" w:styleId="738" w:customStyle="1">
    <w:name w:val="Заголовок 5 Знак"/>
    <w:link w:val="710"/>
    <w:uiPriority w:val="9"/>
    <w:rPr>
      <w:rFonts w:ascii="Arial" w:hAnsi="Arial" w:eastAsia="Arial" w:cs="Arial"/>
      <w:b/>
      <w:bCs/>
      <w:sz w:val="24"/>
      <w:szCs w:val="24"/>
    </w:rPr>
  </w:style>
  <w:style w:type="character" w:styleId="739" w:customStyle="1">
    <w:name w:val="Заголовок 6 Знак"/>
    <w:link w:val="711"/>
    <w:uiPriority w:val="9"/>
    <w:rPr>
      <w:rFonts w:ascii="Arial" w:hAnsi="Arial" w:eastAsia="Arial" w:cs="Arial"/>
      <w:b/>
      <w:bCs/>
      <w:sz w:val="22"/>
      <w:szCs w:val="22"/>
    </w:rPr>
  </w:style>
  <w:style w:type="character" w:styleId="740" w:customStyle="1">
    <w:name w:val="Заголовок 7 Знак"/>
    <w:link w:val="71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1" w:customStyle="1">
    <w:name w:val="Заголовок 8 Знак"/>
    <w:link w:val="713"/>
    <w:uiPriority w:val="9"/>
    <w:rPr>
      <w:rFonts w:ascii="Arial" w:hAnsi="Arial" w:eastAsia="Arial" w:cs="Arial"/>
      <w:i/>
      <w:iCs/>
      <w:sz w:val="22"/>
      <w:szCs w:val="22"/>
    </w:rPr>
  </w:style>
  <w:style w:type="character" w:styleId="742" w:customStyle="1">
    <w:name w:val="Заголовок 9 Знак"/>
    <w:link w:val="714"/>
    <w:uiPriority w:val="9"/>
    <w:rPr>
      <w:rFonts w:ascii="Arial" w:hAnsi="Arial" w:eastAsia="Arial" w:cs="Arial"/>
      <w:i/>
      <w:iCs/>
      <w:sz w:val="21"/>
      <w:szCs w:val="21"/>
    </w:rPr>
  </w:style>
  <w:style w:type="paragraph" w:styleId="743">
    <w:name w:val="List Paragraph"/>
    <w:basedOn w:val="705"/>
    <w:uiPriority w:val="34"/>
    <w:qFormat/>
    <w:pPr>
      <w:contextualSpacing/>
      <w:ind w:left="720"/>
    </w:pPr>
  </w:style>
  <w:style w:type="paragraph" w:styleId="744">
    <w:name w:val="No Spacing"/>
    <w:uiPriority w:val="1"/>
    <w:qFormat/>
  </w:style>
  <w:style w:type="paragraph" w:styleId="745">
    <w:name w:val="Title"/>
    <w:basedOn w:val="705"/>
    <w:next w:val="705"/>
    <w:link w:val="74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6" w:customStyle="1">
    <w:name w:val="Заголовок Знак"/>
    <w:link w:val="745"/>
    <w:uiPriority w:val="10"/>
    <w:rPr>
      <w:sz w:val="48"/>
      <w:szCs w:val="48"/>
    </w:rPr>
  </w:style>
  <w:style w:type="paragraph" w:styleId="747">
    <w:name w:val="Subtitle"/>
    <w:basedOn w:val="705"/>
    <w:next w:val="705"/>
    <w:link w:val="748"/>
    <w:uiPriority w:val="11"/>
    <w:qFormat/>
    <w:pPr>
      <w:spacing w:before="200" w:after="200"/>
    </w:pPr>
    <w:rPr>
      <w:sz w:val="24"/>
      <w:szCs w:val="24"/>
    </w:rPr>
  </w:style>
  <w:style w:type="character" w:styleId="748" w:customStyle="1">
    <w:name w:val="Подзаголовок Знак"/>
    <w:link w:val="747"/>
    <w:uiPriority w:val="11"/>
    <w:rPr>
      <w:sz w:val="24"/>
      <w:szCs w:val="24"/>
    </w:rPr>
  </w:style>
  <w:style w:type="paragraph" w:styleId="749">
    <w:name w:val="Quote"/>
    <w:basedOn w:val="705"/>
    <w:next w:val="705"/>
    <w:link w:val="750"/>
    <w:uiPriority w:val="29"/>
    <w:qFormat/>
    <w:pPr>
      <w:ind w:left="720" w:right="720"/>
    </w:pPr>
    <w:rPr>
      <w:i/>
    </w:rPr>
  </w:style>
  <w:style w:type="character" w:styleId="750" w:customStyle="1">
    <w:name w:val="Цитата 2 Знак"/>
    <w:link w:val="749"/>
    <w:uiPriority w:val="29"/>
    <w:rPr>
      <w:i/>
    </w:rPr>
  </w:style>
  <w:style w:type="paragraph" w:styleId="751">
    <w:name w:val="Intense Quote"/>
    <w:basedOn w:val="705"/>
    <w:next w:val="705"/>
    <w:link w:val="75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2" w:customStyle="1">
    <w:name w:val="Выделенная цитата Знак"/>
    <w:link w:val="751"/>
    <w:uiPriority w:val="30"/>
    <w:rPr>
      <w:i/>
    </w:rPr>
  </w:style>
  <w:style w:type="paragraph" w:styleId="753">
    <w:name w:val="Header"/>
    <w:basedOn w:val="705"/>
    <w:link w:val="908"/>
    <w:pPr>
      <w:tabs>
        <w:tab w:val="center" w:pos="4677" w:leader="none"/>
        <w:tab w:val="right" w:pos="9355" w:leader="none"/>
      </w:tabs>
    </w:pPr>
  </w:style>
  <w:style w:type="character" w:styleId="754" w:customStyle="1">
    <w:name w:val="Header Char"/>
    <w:uiPriority w:val="99"/>
  </w:style>
  <w:style w:type="paragraph" w:styleId="755">
    <w:name w:val="Footer"/>
    <w:basedOn w:val="705"/>
    <w:link w:val="909"/>
    <w:pPr>
      <w:tabs>
        <w:tab w:val="center" w:pos="4677" w:leader="none"/>
        <w:tab w:val="right" w:pos="9355" w:leader="none"/>
      </w:tabs>
    </w:pPr>
  </w:style>
  <w:style w:type="character" w:styleId="756" w:customStyle="1">
    <w:name w:val="Footer Char"/>
    <w:uiPriority w:val="99"/>
  </w:style>
  <w:style w:type="paragraph" w:styleId="757">
    <w:name w:val="Caption"/>
    <w:basedOn w:val="705"/>
    <w:next w:val="705"/>
    <w:link w:val="758"/>
    <w:qFormat/>
    <w:pPr>
      <w:jc w:val="center"/>
    </w:pPr>
    <w:rPr>
      <w:b/>
      <w:sz w:val="32"/>
    </w:rPr>
  </w:style>
  <w:style w:type="character" w:styleId="758" w:customStyle="1">
    <w:name w:val="Название объекта Знак"/>
    <w:link w:val="757"/>
    <w:uiPriority w:val="35"/>
    <w:rPr>
      <w:b/>
      <w:bCs/>
      <w:color w:val="4f81bd" w:themeColor="accent1"/>
      <w:sz w:val="18"/>
      <w:szCs w:val="18"/>
    </w:rPr>
  </w:style>
  <w:style w:type="table" w:styleId="759">
    <w:name w:val="Table Grid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0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1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2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3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4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6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8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89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90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91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92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93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94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95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96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97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98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99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00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01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02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03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04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05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06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07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08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23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24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25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26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27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28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29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4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5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6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7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8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9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0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51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52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53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54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55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56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57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5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66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67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8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9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70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71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2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73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74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75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76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77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78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79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80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81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82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83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84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85">
    <w:name w:val="Hyperlink"/>
    <w:uiPriority w:val="99"/>
    <w:unhideWhenUsed/>
    <w:rPr>
      <w:color w:val="0000ff" w:themeColor="hyperlink"/>
      <w:u w:val="single"/>
    </w:rPr>
  </w:style>
  <w:style w:type="paragraph" w:styleId="886">
    <w:name w:val="footnote text"/>
    <w:basedOn w:val="705"/>
    <w:link w:val="887"/>
    <w:uiPriority w:val="99"/>
    <w:semiHidden/>
    <w:unhideWhenUsed/>
    <w:pPr>
      <w:spacing w:after="40"/>
    </w:pPr>
    <w:rPr>
      <w:sz w:val="18"/>
    </w:rPr>
  </w:style>
  <w:style w:type="character" w:styleId="887" w:customStyle="1">
    <w:name w:val="Текст сноски Знак"/>
    <w:link w:val="886"/>
    <w:uiPriority w:val="99"/>
    <w:rPr>
      <w:sz w:val="18"/>
    </w:rPr>
  </w:style>
  <w:style w:type="character" w:styleId="888">
    <w:name w:val="footnote reference"/>
    <w:uiPriority w:val="99"/>
    <w:unhideWhenUsed/>
    <w:rPr>
      <w:vertAlign w:val="superscript"/>
    </w:rPr>
  </w:style>
  <w:style w:type="paragraph" w:styleId="889">
    <w:name w:val="endnote text"/>
    <w:basedOn w:val="705"/>
    <w:link w:val="890"/>
    <w:uiPriority w:val="99"/>
    <w:semiHidden/>
    <w:unhideWhenUsed/>
  </w:style>
  <w:style w:type="character" w:styleId="890" w:customStyle="1">
    <w:name w:val="Текст концевой сноски Знак"/>
    <w:link w:val="889"/>
    <w:uiPriority w:val="99"/>
    <w:rPr>
      <w:sz w:val="20"/>
    </w:rPr>
  </w:style>
  <w:style w:type="character" w:styleId="891">
    <w:name w:val="endnote reference"/>
    <w:uiPriority w:val="99"/>
    <w:semiHidden/>
    <w:unhideWhenUsed/>
    <w:rPr>
      <w:vertAlign w:val="superscript"/>
    </w:rPr>
  </w:style>
  <w:style w:type="paragraph" w:styleId="892">
    <w:name w:val="toc 1"/>
    <w:basedOn w:val="705"/>
    <w:next w:val="705"/>
    <w:uiPriority w:val="39"/>
    <w:unhideWhenUsed/>
    <w:pPr>
      <w:spacing w:after="57"/>
    </w:pPr>
  </w:style>
  <w:style w:type="paragraph" w:styleId="893">
    <w:name w:val="toc 2"/>
    <w:basedOn w:val="705"/>
    <w:next w:val="705"/>
    <w:uiPriority w:val="39"/>
    <w:unhideWhenUsed/>
    <w:pPr>
      <w:ind w:left="283"/>
      <w:spacing w:after="57"/>
    </w:pPr>
  </w:style>
  <w:style w:type="paragraph" w:styleId="894">
    <w:name w:val="toc 3"/>
    <w:basedOn w:val="705"/>
    <w:next w:val="705"/>
    <w:uiPriority w:val="39"/>
    <w:unhideWhenUsed/>
    <w:pPr>
      <w:ind w:left="567"/>
      <w:spacing w:after="57"/>
    </w:pPr>
  </w:style>
  <w:style w:type="paragraph" w:styleId="895">
    <w:name w:val="toc 4"/>
    <w:basedOn w:val="705"/>
    <w:next w:val="705"/>
    <w:uiPriority w:val="39"/>
    <w:unhideWhenUsed/>
    <w:pPr>
      <w:ind w:left="850"/>
      <w:spacing w:after="57"/>
    </w:pPr>
  </w:style>
  <w:style w:type="paragraph" w:styleId="896">
    <w:name w:val="toc 5"/>
    <w:basedOn w:val="705"/>
    <w:next w:val="705"/>
    <w:uiPriority w:val="39"/>
    <w:unhideWhenUsed/>
    <w:pPr>
      <w:ind w:left="1134"/>
      <w:spacing w:after="57"/>
    </w:pPr>
  </w:style>
  <w:style w:type="paragraph" w:styleId="897">
    <w:name w:val="toc 6"/>
    <w:basedOn w:val="705"/>
    <w:next w:val="705"/>
    <w:uiPriority w:val="39"/>
    <w:unhideWhenUsed/>
    <w:pPr>
      <w:ind w:left="1417"/>
      <w:spacing w:after="57"/>
    </w:pPr>
  </w:style>
  <w:style w:type="paragraph" w:styleId="898">
    <w:name w:val="toc 7"/>
    <w:basedOn w:val="705"/>
    <w:next w:val="705"/>
    <w:uiPriority w:val="39"/>
    <w:unhideWhenUsed/>
    <w:pPr>
      <w:ind w:left="1701"/>
      <w:spacing w:after="57"/>
    </w:pPr>
  </w:style>
  <w:style w:type="paragraph" w:styleId="899">
    <w:name w:val="toc 8"/>
    <w:basedOn w:val="705"/>
    <w:next w:val="705"/>
    <w:uiPriority w:val="39"/>
    <w:unhideWhenUsed/>
    <w:pPr>
      <w:ind w:left="1984"/>
      <w:spacing w:after="57"/>
    </w:pPr>
  </w:style>
  <w:style w:type="paragraph" w:styleId="900">
    <w:name w:val="toc 9"/>
    <w:basedOn w:val="705"/>
    <w:next w:val="705"/>
    <w:uiPriority w:val="39"/>
    <w:unhideWhenUsed/>
    <w:pPr>
      <w:ind w:left="2268"/>
      <w:spacing w:after="57"/>
    </w:pPr>
  </w:style>
  <w:style w:type="paragraph" w:styleId="901">
    <w:name w:val="TOC Heading"/>
    <w:uiPriority w:val="39"/>
    <w:unhideWhenUsed/>
  </w:style>
  <w:style w:type="paragraph" w:styleId="902">
    <w:name w:val="table of figures"/>
    <w:basedOn w:val="705"/>
    <w:next w:val="705"/>
    <w:uiPriority w:val="99"/>
    <w:unhideWhenUsed/>
  </w:style>
  <w:style w:type="paragraph" w:styleId="903">
    <w:name w:val="Body Text"/>
    <w:basedOn w:val="705"/>
    <w:pPr>
      <w:jc w:val="both"/>
    </w:pPr>
    <w:rPr>
      <w:sz w:val="28"/>
    </w:rPr>
  </w:style>
  <w:style w:type="paragraph" w:styleId="904">
    <w:name w:val="Body Text Indent"/>
    <w:basedOn w:val="705"/>
    <w:pPr>
      <w:ind w:firstLine="567"/>
    </w:pPr>
    <w:rPr>
      <w:sz w:val="28"/>
    </w:rPr>
  </w:style>
  <w:style w:type="paragraph" w:styleId="905">
    <w:name w:val="Body Text Indent 2"/>
    <w:basedOn w:val="705"/>
    <w:pPr>
      <w:ind w:firstLine="851"/>
      <w:jc w:val="both"/>
    </w:pPr>
    <w:rPr>
      <w:sz w:val="28"/>
    </w:rPr>
  </w:style>
  <w:style w:type="paragraph" w:styleId="906">
    <w:name w:val="Body Text Indent 3"/>
    <w:basedOn w:val="705"/>
    <w:pPr>
      <w:ind w:firstLine="851"/>
    </w:pPr>
    <w:rPr>
      <w:sz w:val="28"/>
      <w:lang w:val="en-US"/>
    </w:rPr>
  </w:style>
  <w:style w:type="paragraph" w:styleId="907">
    <w:name w:val="Block Text"/>
    <w:basedOn w:val="705"/>
    <w:pPr>
      <w:ind w:left="142" w:right="3967"/>
      <w:jc w:val="both"/>
      <w:tabs>
        <w:tab w:val="left" w:pos="0" w:leader="none"/>
        <w:tab w:val="left" w:pos="5245" w:leader="none"/>
      </w:tabs>
    </w:pPr>
    <w:rPr>
      <w:sz w:val="28"/>
    </w:rPr>
  </w:style>
  <w:style w:type="character" w:styleId="908" w:customStyle="1">
    <w:name w:val="Верхний колонтитул Знак"/>
    <w:basedOn w:val="715"/>
    <w:link w:val="753"/>
  </w:style>
  <w:style w:type="character" w:styleId="909" w:customStyle="1">
    <w:name w:val="Нижний колонтитул Знак"/>
    <w:basedOn w:val="715"/>
    <w:link w:val="755"/>
  </w:style>
  <w:style w:type="character" w:styleId="910" w:customStyle="1">
    <w:name w:val="Date_num"/>
  </w:style>
  <w:style w:type="paragraph" w:styleId="911" w:customStyle="1">
    <w:name w:val="ConsPlusNormal"/>
    <w:pPr>
      <w:widowControl w:val="off"/>
    </w:pPr>
    <w:rPr>
      <w:rFonts w:ascii="Calibri" w:hAnsi="Calibri"/>
      <w:sz w:val="22"/>
      <w:lang w:eastAsia="ru-RU"/>
    </w:rPr>
  </w:style>
  <w:style w:type="character" w:styleId="912" w:customStyle="1">
    <w:name w:val="pt-a0-000023"/>
    <w:basedOn w:val="715"/>
  </w:style>
  <w:style w:type="character" w:styleId="913" w:customStyle="1">
    <w:name w:val="pt-a0-000024"/>
    <w:basedOn w:val="715"/>
  </w:style>
  <w:style w:type="paragraph" w:styleId="914">
    <w:name w:val="Balloon Text"/>
    <w:basedOn w:val="705"/>
    <w:link w:val="915"/>
    <w:rPr>
      <w:rFonts w:ascii="Segoe UI" w:hAnsi="Segoe UI" w:cs="Segoe UI"/>
      <w:sz w:val="18"/>
      <w:szCs w:val="18"/>
    </w:rPr>
  </w:style>
  <w:style w:type="character" w:styleId="915" w:customStyle="1">
    <w:name w:val="Текст выноски Знак"/>
    <w:link w:val="914"/>
    <w:rPr>
      <w:rFonts w:ascii="Segoe UI" w:hAnsi="Segoe UI" w:cs="Segoe UI"/>
      <w:sz w:val="18"/>
      <w:szCs w:val="18"/>
    </w:rPr>
  </w:style>
  <w:style w:type="character" w:styleId="916" w:customStyle="1">
    <w:name w:val="pt-a0-000020"/>
  </w:style>
  <w:style w:type="character" w:styleId="917" w:customStyle="1">
    <w:name w:val="pt-a0-000590"/>
  </w:style>
  <w:style w:type="paragraph" w:styleId="918" w:customStyle="1">
    <w:name w:val="Обычный (веб)1"/>
    <w:uiPriority w:val="99"/>
    <w:semiHidden/>
    <w:unhideWhenUsed/>
    <w:pPr>
      <w:spacing w:before="100" w:beforeAutospacing="1" w:after="100" w:afterAutospacing="1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4"/>
      <w:szCs w:val="24"/>
      <w:lang w:eastAsia="ru-RU"/>
    </w:rPr>
  </w:style>
  <w:style w:type="paragraph" w:styleId="919" w:customStyle="1">
    <w:name w:val="Содержимое таблицы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/>
    </w:pPr>
    <w:rPr>
      <w:rFonts w:ascii="Times New Roman" w:hAnsi="Times New Roman" w:eastAsia="SimSun" w:cs="Mang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hi-IN" w:bidi="hi-IN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png"/><Relationship Id="rId11" Type="http://schemas.openxmlformats.org/officeDocument/2006/relationships/hyperlink" Target="consultantplus://offline/ref=7342ACF4A35DD9A2A64A03214AFF8906DBFB0BA907B13E65B4CBC2BC7461697DAAI423L" TargetMode="External"/><Relationship Id="rId12" Type="http://schemas.openxmlformats.org/officeDocument/2006/relationships/hyperlink" Target="consultantplus://offline/ref=7FDBFA0E72F83E12CD6E487F47C67AAC0A83A547DA4CC05496BEF2B098CB728088BBACCB45799AF7ACEF55ACCE1162D48AbBd6O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Administration N. Novgorod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Chel</dc:creator>
  <cp:lastModifiedBy>i.gonov</cp:lastModifiedBy>
  <cp:revision>28</cp:revision>
  <dcterms:created xsi:type="dcterms:W3CDTF">2026-02-09T13:44:00Z</dcterms:created>
  <dcterms:modified xsi:type="dcterms:W3CDTF">2026-09-01T10:34:55Z</dcterms:modified>
  <cp:version>1048576</cp:version>
</cp:coreProperties>
</file>