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5" w:rsidRDefault="005F6924">
      <w:pPr>
        <w:pStyle w:val="doktekstj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70A55" w:rsidRDefault="005F6924">
      <w:pPr>
        <w:pStyle w:val="1"/>
        <w:spacing w:before="0" w:after="0" w:line="336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проекту решения совета депутатов Лукояновского муниципального округа Нижегородской области </w:t>
      </w:r>
    </w:p>
    <w:p w:rsidR="00770A55" w:rsidRPr="008E6473" w:rsidRDefault="005F6924" w:rsidP="008E6473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/>
        </w:rPr>
        <w:t>«</w:t>
      </w:r>
      <w:r w:rsidR="008E6473" w:rsidRPr="008E64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 Лукояновского муниципального округа Нижегородской области</w:t>
      </w:r>
      <w:r w:rsidR="008E64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770A55" w:rsidRDefault="005F692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законодательства, в связи с принятием и вступлением в силу Федеральн</w:t>
      </w:r>
      <w:r w:rsidR="00C64D3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64D3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 (далее - Федеральный закон № 248-ФЗ), возникла необходимость утверждения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</w:t>
      </w:r>
      <w:r w:rsidR="008E6473" w:rsidRPr="008E6473">
        <w:rPr>
          <w:rFonts w:ascii="Times New Roman" w:hAnsi="Times New Roman" w:cs="Times New Roman"/>
          <w:sz w:val="28"/>
          <w:szCs w:val="28"/>
        </w:rPr>
        <w:t xml:space="preserve">автомобильном транспорте и в дорожном хозяйстве </w:t>
      </w:r>
      <w:r w:rsidR="008E647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области.</w:t>
      </w:r>
    </w:p>
    <w:p w:rsidR="00770A55" w:rsidRDefault="005F692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9 статьи 23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 индикаторы риска нарушения обязательных требований отнесены к системе оценки и управления рисками причинения вреда (ущерба) охраняемым законом ценностям и разрабатываются в целях оценки риска причинения вреда (ущерба) при принятии решения о проведении и выборе вида внепланового контрольного (надзорного) мероприятия. </w:t>
      </w:r>
    </w:p>
    <w:p w:rsidR="00770A55" w:rsidRDefault="005F692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 основании пункта 1 части 1 статьи 57 Федерального закона №</w:t>
      </w:r>
      <w:r w:rsidR="008E6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248-ФЗ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является самостоятельным основанием для проведения контрольного мероприятия.</w:t>
      </w:r>
    </w:p>
    <w:p w:rsidR="00770A55" w:rsidRDefault="005F692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индикаторы риска нарушения обязательных требований подлежат разработке и утверждению в том числе в случае, если положением о виде регионального государственного контроля (надзора), муниципального контроля не предусмотрены критерии отнесения объектов контроля к категориям риска причинения вреда (ущерба).</w:t>
      </w:r>
    </w:p>
    <w:p w:rsidR="008E6473" w:rsidRDefault="008E647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A55" w:rsidRDefault="005F69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8E6473">
        <w:rPr>
          <w:rFonts w:ascii="Times New Roman" w:hAnsi="Times New Roman" w:cs="Times New Roman"/>
          <w:b/>
          <w:sz w:val="28"/>
          <w:szCs w:val="28"/>
        </w:rPr>
        <w:t xml:space="preserve"> отдела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E6473">
        <w:rPr>
          <w:rFonts w:ascii="Times New Roman" w:hAnsi="Times New Roman" w:cs="Times New Roman"/>
          <w:b/>
          <w:sz w:val="28"/>
          <w:szCs w:val="28"/>
        </w:rPr>
        <w:t>В.Ю. Климов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sectPr w:rsidR="00770A55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A5" w:rsidRDefault="00794CA5">
      <w:pPr>
        <w:spacing w:after="0" w:line="240" w:lineRule="auto"/>
      </w:pPr>
      <w:r>
        <w:separator/>
      </w:r>
    </w:p>
  </w:endnote>
  <w:endnote w:type="continuationSeparator" w:id="0">
    <w:p w:rsidR="00794CA5" w:rsidRDefault="0079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A5" w:rsidRDefault="00794CA5">
      <w:pPr>
        <w:spacing w:after="0" w:line="240" w:lineRule="auto"/>
      </w:pPr>
      <w:r>
        <w:separator/>
      </w:r>
    </w:p>
  </w:footnote>
  <w:footnote w:type="continuationSeparator" w:id="0">
    <w:p w:rsidR="00794CA5" w:rsidRDefault="0079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032020"/>
      <w:docPartObj>
        <w:docPartGallery w:val="Page Numbers (Top of Page)"/>
        <w:docPartUnique/>
      </w:docPartObj>
    </w:sdtPr>
    <w:sdtEndPr/>
    <w:sdtContent>
      <w:p w:rsidR="00770A55" w:rsidRDefault="005F6924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E6473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70A55" w:rsidRDefault="00770A5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0B8A"/>
    <w:multiLevelType w:val="hybridMultilevel"/>
    <w:tmpl w:val="C47E8756"/>
    <w:lvl w:ilvl="0" w:tplc="759EB000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606A34A0">
      <w:start w:val="1"/>
      <w:numFmt w:val="lowerLetter"/>
      <w:lvlText w:val="%2."/>
      <w:lvlJc w:val="left"/>
      <w:pPr>
        <w:ind w:left="1620" w:hanging="360"/>
      </w:pPr>
    </w:lvl>
    <w:lvl w:ilvl="2" w:tplc="3F16A2AA">
      <w:start w:val="1"/>
      <w:numFmt w:val="lowerRoman"/>
      <w:lvlText w:val="%3."/>
      <w:lvlJc w:val="right"/>
      <w:pPr>
        <w:ind w:left="2340" w:hanging="180"/>
      </w:pPr>
    </w:lvl>
    <w:lvl w:ilvl="3" w:tplc="ED00DA38">
      <w:start w:val="1"/>
      <w:numFmt w:val="decimal"/>
      <w:lvlText w:val="%4."/>
      <w:lvlJc w:val="left"/>
      <w:pPr>
        <w:ind w:left="3060" w:hanging="360"/>
      </w:pPr>
    </w:lvl>
    <w:lvl w:ilvl="4" w:tplc="2AA2E124">
      <w:start w:val="1"/>
      <w:numFmt w:val="lowerLetter"/>
      <w:lvlText w:val="%5."/>
      <w:lvlJc w:val="left"/>
      <w:pPr>
        <w:ind w:left="3780" w:hanging="360"/>
      </w:pPr>
    </w:lvl>
    <w:lvl w:ilvl="5" w:tplc="CAD49CA6">
      <w:start w:val="1"/>
      <w:numFmt w:val="lowerRoman"/>
      <w:lvlText w:val="%6."/>
      <w:lvlJc w:val="right"/>
      <w:pPr>
        <w:ind w:left="4500" w:hanging="180"/>
      </w:pPr>
    </w:lvl>
    <w:lvl w:ilvl="6" w:tplc="3B6AB564">
      <w:start w:val="1"/>
      <w:numFmt w:val="decimal"/>
      <w:lvlText w:val="%7."/>
      <w:lvlJc w:val="left"/>
      <w:pPr>
        <w:ind w:left="5220" w:hanging="360"/>
      </w:pPr>
    </w:lvl>
    <w:lvl w:ilvl="7" w:tplc="2E3CF9CE">
      <w:start w:val="1"/>
      <w:numFmt w:val="lowerLetter"/>
      <w:lvlText w:val="%8."/>
      <w:lvlJc w:val="left"/>
      <w:pPr>
        <w:ind w:left="5940" w:hanging="360"/>
      </w:pPr>
    </w:lvl>
    <w:lvl w:ilvl="8" w:tplc="01DCC78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55"/>
    <w:rsid w:val="005F6924"/>
    <w:rsid w:val="00707C70"/>
    <w:rsid w:val="00770A55"/>
    <w:rsid w:val="00794CA5"/>
    <w:rsid w:val="008E6473"/>
    <w:rsid w:val="00C64D34"/>
    <w:rsid w:val="00F6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GB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doktekstj">
    <w:name w:val="doktekst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sz w:val="28"/>
      <w:szCs w:val="20"/>
      <w:lang w:val="en-GB"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highlight">
    <w:name w:val="highlight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GB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doktekstj">
    <w:name w:val="doktekst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sz w:val="28"/>
      <w:szCs w:val="20"/>
      <w:lang w:val="en-GB"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highlight">
    <w:name w:val="highlight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Ilsur</dc:creator>
  <cp:lastModifiedBy>Архитектура</cp:lastModifiedBy>
  <cp:revision>4</cp:revision>
  <dcterms:created xsi:type="dcterms:W3CDTF">2025-11-18T06:04:00Z</dcterms:created>
  <dcterms:modified xsi:type="dcterms:W3CDTF">2025-11-21T12:45:00Z</dcterms:modified>
</cp:coreProperties>
</file>