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ind w:left="-284" w:right="-1"/>
        <w:jc w:val="center"/>
        <w:rPr>
          <w:b/>
          <w:bCs/>
        </w:rPr>
      </w:pPr>
      <w:r>
        <w:rPr>
          <w:b/>
          <w:bCs/>
        </w:rPr>
        <w:t xml:space="preserve">ПОЯСНИТЕЛЬНАЯ ЗАПИСКА</w:t>
      </w:r>
      <w:r/>
    </w:p>
    <w:p>
      <w:pPr>
        <w:pStyle w:val="658"/>
        <w:ind w:left="-284" w:right="-1"/>
        <w:jc w:val="center"/>
        <w:rPr>
          <w:b/>
          <w:bCs/>
        </w:rPr>
      </w:pPr>
      <w:r>
        <w:rPr>
          <w:b/>
          <w:bCs/>
        </w:rPr>
        <w:t xml:space="preserve">к проекту постановления Правительства Нижегородской области</w:t>
      </w:r>
      <w:r/>
    </w:p>
    <w:p>
      <w:pPr>
        <w:pStyle w:val="658"/>
        <w:ind w:left="-284" w:right="-1"/>
        <w:jc w:val="center"/>
      </w:pPr>
      <w:r>
        <w:rPr>
          <w:b/>
          <w:lang w:val="ru-RU" w:eastAsia="ru-RU"/>
        </w:rPr>
        <w:t xml:space="preserve">«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 внесении изменений в перечень индика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утвержденный постановлением Правительства Нижегородской области от 21 сентября 2021 г. № 834</w:t>
      </w:r>
      <w:r>
        <w:rPr>
          <w:b/>
          <w:lang w:val="ru-RU" w:eastAsia="ru-RU"/>
        </w:rPr>
        <w:t xml:space="preserve">»</w:t>
      </w:r>
      <w:r/>
    </w:p>
    <w:p>
      <w:pPr>
        <w:pStyle w:val="644"/>
        <w:jc w:val="center"/>
        <w:rPr>
          <w:b/>
          <w:highlight w:val="none"/>
          <w:shd w:val="clear" w:color="auto" w:fill="auto"/>
          <w:lang w:val="ru-RU" w:eastAsia="ru-RU"/>
        </w:rPr>
      </w:pPr>
      <w:r>
        <w:rPr>
          <w:b/>
          <w:shd w:val="clear" w:color="auto" w:fill="auto"/>
          <w:lang w:val="ru-RU" w:eastAsia="ru-RU"/>
        </w:rPr>
      </w:r>
      <w:r/>
    </w:p>
    <w:p>
      <w:pPr>
        <w:pStyle w:val="644"/>
        <w:ind w:left="0" w:right="0" w:firstLine="737"/>
        <w:jc w:val="both"/>
        <w:spacing w:line="240" w:lineRule="auto"/>
        <w:widowControl/>
        <w:tabs>
          <w:tab w:val="clear" w:pos="708" w:leader="none"/>
          <w:tab w:val="left" w:pos="715" w:leader="none"/>
        </w:tabs>
        <w:rPr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1. Описание проблемы, на решение которой направлен проект.</w:t>
      </w:r>
      <w:r/>
    </w:p>
    <w:p>
      <w:pPr>
        <w:pStyle w:val="644"/>
        <w:ind w:right="0" w:firstLine="709"/>
        <w:jc w:val="both"/>
        <w:spacing w:before="0" w:after="0" w:line="240" w:lineRule="auto"/>
        <w:shd w:val="clear" w:color="auto" w:fill="auto"/>
        <w:tabs>
          <w:tab w:val="clear" w:pos="708" w:leader="none"/>
          <w:tab w:val="left" w:pos="7133" w:leader="none"/>
        </w:tabs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Проект постановления Правитель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ства Нижегородской области «О внесении изменений в перечень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утвержденный постановление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м Правительства Нижегородской области от 21 сентября 2021 г. № 834» (далее – проект) подготовлен комитетом по делам архивов Нижегородской области (далее - комитет) </w:t>
      </w:r>
      <w:r>
        <w:rPr>
          <w:rFonts w:eastAsia="Times New Roman" w:cs="Times New Roman"/>
          <w:sz w:val="28"/>
          <w:szCs w:val="28"/>
          <w:shd w:val="clear" w:color="auto" w:fill="auto"/>
        </w:rPr>
        <w:t xml:space="preserve">по наиболее массовым и критичным вида</w:t>
      </w:r>
      <w:r>
        <w:rPr>
          <w:rFonts w:eastAsia="Times New Roman" w:cs="Times New Roman"/>
          <w:sz w:val="28"/>
          <w:szCs w:val="28"/>
          <w:shd w:val="clear" w:color="auto" w:fill="auto"/>
        </w:rPr>
        <w:t xml:space="preserve">м нарушений обязательных требований, в отношении которых не установлены индикаторы риска, а также на основании правоприменительной практики с учетом постановления Правительства Российской Федерации от 10 марта 2022 г. № 336 «Об особенностях организации и о</w:t>
      </w:r>
      <w:r>
        <w:rPr>
          <w:rFonts w:eastAsia="Times New Roman" w:cs="Times New Roman"/>
          <w:sz w:val="28"/>
          <w:szCs w:val="28"/>
          <w:shd w:val="clear" w:color="auto" w:fill="auto"/>
        </w:rPr>
        <w:t xml:space="preserve">существления государственного контроля (надзора), муниципального контроля» и в соответствии с частью 1 пункта 1 статьи 57 Федерального закона от 31 июля 2020 г. №248-ФЗ «О государственном контроле (надзоре) и муниципальном контроле в Российской Федерации».</w:t>
      </w:r>
      <w:r/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r>
      <w:r>
        <w:rPr>
          <w:b w:val="0"/>
          <w:bCs w:val="0"/>
        </w:rPr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r>
      <w:r/>
      <w:r/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r>
    </w:p>
    <w:p>
      <w:pPr>
        <w:pStyle w:val="644"/>
        <w:ind w:right="0" w:firstLine="720"/>
        <w:jc w:val="both"/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2. Цели предлагаемого регулирования.</w:t>
      </w:r>
      <w:r/>
    </w:p>
    <w:p>
      <w:pPr>
        <w:pStyle w:val="644"/>
        <w:numPr>
          <w:ilvl w:val="0"/>
          <w:numId w:val="0"/>
        </w:numPr>
        <w:ind w:left="0" w:right="0" w:firstLine="709"/>
        <w:jc w:val="both"/>
        <w:spacing w:before="0" w:beforeAutospacing="0" w:after="0" w:line="17" w:lineRule="atLeast"/>
        <w:tabs>
          <w:tab w:val="clear" w:pos="708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/>
          <w:sz w:val="28"/>
          <w:szCs w:val="28"/>
          <w:shd w:val="clear" w:color="auto" w:fill="auto"/>
        </w:rPr>
        <w:t xml:space="preserve">Разработка новых индикаторов риска велась комитетом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в целях реализации пункта 4 Плана мероприятий по реализации в Нижегородской области Концепци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3745-р, утвержденного распоряжением Правительства Нижегородской области от 11 июля 2024 г. № 659-р.</w:t>
      </w:r>
      <w:r>
        <w:rPr>
          <w:b w:val="0"/>
          <w:bCs w:val="0"/>
          <w:color w:val="000000"/>
          <w:sz w:val="28"/>
          <w:szCs w:val="28"/>
          <w:lang w:val="ru-RU" w:eastAsia="ru-RU"/>
        </w:rPr>
      </w:r>
      <w:r>
        <w:rPr>
          <w:rFonts w:eastAsia="Times New Roman" w:cs="Times New Roman"/>
          <w:sz w:val="28"/>
          <w:szCs w:val="28"/>
          <w:shd w:val="clear" w:color="auto" w:fill="auto"/>
        </w:rPr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3. Содержание предлагаемого регулирования</w:t>
      </w:r>
      <w:r/>
    </w:p>
    <w:p>
      <w:pPr>
        <w:pStyle w:val="644"/>
        <w:ind w:left="0" w:right="0" w:firstLine="709"/>
        <w:jc w:val="both"/>
        <w:spacing w:before="0" w:beforeAutospacing="0" w:after="0" w:line="17" w:lineRule="atLeas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/>
          <w:sz w:val="28"/>
          <w:szCs w:val="28"/>
        </w:rPr>
        <w:t xml:space="preserve">Организации-источники комплектования государственных и муниципальных архивов Нижегородской области (далее – организации источники) на основании практики комитета утрачивают:</w:t>
      </w:r>
      <w:r/>
    </w:p>
    <w:p>
      <w:pPr>
        <w:pStyle w:val="644"/>
        <w:ind w:left="0" w:right="0" w:firstLine="709"/>
        <w:jc w:val="both"/>
        <w:spacing w:before="0" w:beforeAutospacing="0" w:after="0" w:line="17" w:lineRule="atLeas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/>
          <w:sz w:val="28"/>
          <w:szCs w:val="28"/>
        </w:rPr>
        <w:t xml:space="preserve">- документы, не включенные в описи дел постоянного хранения, до передачи их в архив организации-источника, которые не являются документами Архивного фонда Российской Федерации (далее – АФ РФ) (утрата в делопроизводстве),</w:t>
      </w:r>
      <w:r/>
    </w:p>
    <w:p>
      <w:pPr>
        <w:pStyle w:val="644"/>
        <w:ind w:left="0" w:right="0" w:firstLine="709"/>
        <w:jc w:val="both"/>
        <w:spacing w:before="0" w:beforeAutospacing="0" w:after="0" w:line="17" w:lineRule="atLeast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/>
          <w:sz w:val="28"/>
          <w:szCs w:val="28"/>
        </w:rPr>
        <w:t xml:space="preserve">- документы АФ РФ, включенные в описи дел пост</w:t>
      </w:r>
      <w:r>
        <w:rPr>
          <w:rFonts w:eastAsia="Times New Roman" w:cs="Times New Roman"/>
          <w:sz w:val="28"/>
          <w:szCs w:val="28"/>
        </w:rPr>
        <w:t xml:space="preserve">оянного хранения, в архиве организации-источника в результате их ненадлежащего учета и хранения (физическое отсутствие) или форс-мажорных обстоятельств при авариях, подтоплениях, пожарах и т.п., при несоблюдении условий хранения (неисправимые повреждения).</w:t>
      </w:r>
      <w:r/>
    </w:p>
    <w:p>
      <w:pPr>
        <w:pStyle w:val="644"/>
        <w:ind w:left="0" w:right="0" w:firstLine="709"/>
        <w:jc w:val="both"/>
        <w:spacing w:before="0" w:beforeAutospacing="0" w:after="0" w:line="17" w:lineRule="atLeast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/>
          <w:sz w:val="28"/>
          <w:szCs w:val="28"/>
          <w:shd w:val="clear" w:color="auto" w:fill="auto"/>
          <w:lang w:val="ru-RU" w:eastAsia="ru-RU"/>
        </w:rPr>
        <w:t xml:space="preserve">Проект не подпадает под действие статьи 17 Федерального закона от 22 октября 2004 г. № 125-ФЗ «Об архивном деле в Российской Федерации» (далее- Федеральный закон 125-ФЗ). Однако факты необнаружения (неисправимы</w:t>
      </w:r>
      <w:r>
        <w:rPr>
          <w:rFonts w:eastAsia="Times New Roman" w:cs="Times New Roman"/>
          <w:sz w:val="28"/>
          <w:szCs w:val="28"/>
          <w:shd w:val="clear" w:color="auto" w:fill="auto"/>
          <w:lang w:val="ru-RU" w:eastAsia="ru-RU"/>
        </w:rPr>
        <w:t xml:space="preserve">х повреждений) документов фиксируются комитетом, в этой связи комитетом проводится профилактическая работа в соответствии с пунктом 18 Положения о региональном государственном контроле (надзоре) за соблюдением законодательства об архивном деле, утвержденно</w:t>
      </w:r>
      <w:r>
        <w:rPr>
          <w:rFonts w:eastAsia="Times New Roman" w:cs="Times New Roman"/>
          <w:sz w:val="28"/>
          <w:szCs w:val="28"/>
          <w:shd w:val="clear" w:color="auto" w:fill="auto"/>
          <w:lang w:val="ru-RU" w:eastAsia="ru-RU"/>
        </w:rPr>
        <w:t xml:space="preserve">го постановлением Правительства Нижегородской области от 21 сентября 2021 г. № 834. В результате розыска необнаруженных архивных документов архивные документы могут быть найдены организациями – источниками. Однако неоднократные факты утраты свидетельствуют</w:t>
      </w:r>
      <w:r>
        <w:rPr>
          <w:rFonts w:eastAsia="Times New Roman" w:cs="Times New Roman"/>
          <w:sz w:val="28"/>
          <w:szCs w:val="28"/>
          <w:shd w:val="clear" w:color="auto" w:fill="auto"/>
          <w:lang w:val="ru-RU" w:eastAsia="ru-RU"/>
        </w:rPr>
        <w:t xml:space="preserve"> об отклонении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4. Степень регулирующего воздействия.</w:t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sz w:val="27"/>
          <w:szCs w:val="27"/>
          <w:shd w:val="clear" w:color="auto" w:fill="auto"/>
          <w:lang w:val="ru-RU" w:eastAsia="ru-RU"/>
        </w:rPr>
        <w:t xml:space="preserve">Высокая </w:t>
      </w:r>
      <w:r>
        <w:rPr>
          <w:sz w:val="27"/>
          <w:szCs w:val="27"/>
          <w:shd w:val="clear" w:color="auto" w:fill="auto"/>
          <w:lang w:val="ru-RU" w:eastAsia="ru-RU"/>
        </w:rPr>
        <w:t xml:space="preserve">степень регулирующего воздействия, т.к. принимается во исполнение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val="ru-RU" w:eastAsia="ru-RU"/>
        </w:rPr>
        <w:t xml:space="preserve">распоряжения Правительства Российской Федерации от 21 декабря 2023 г. № 3745-р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shd w:val="clear" w:color="auto" w:fill="auto"/>
          <w:lang w:val="ru-RU" w:eastAsia="ru-RU"/>
        </w:rPr>
        <w:t xml:space="preserve"> «Об утверждении Концепции совершенствования контрольной (надзорной) деятельности до 2026 года».</w:t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</w:rPr>
      </w:pPr>
      <w:r>
        <w:rPr>
          <w:b/>
        </w:rPr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5. Ключевые показатели достижения целей предлагаемого регулирования и сроки оценки их достижения (при наличии).</w:t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sz w:val="27"/>
          <w:szCs w:val="27"/>
        </w:rPr>
      </w:pPr>
      <w:r>
        <w:rPr>
          <w:sz w:val="27"/>
          <w:szCs w:val="27"/>
          <w:shd w:val="clear" w:color="auto" w:fill="auto"/>
        </w:rPr>
        <w:t xml:space="preserve">Отсутствуют.</w:t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6. Наличие возможных альтернативных вариантов решения проблемы.</w:t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sz w:val="27"/>
          <w:szCs w:val="27"/>
        </w:rPr>
      </w:pPr>
      <w:r>
        <w:rPr>
          <w:sz w:val="27"/>
          <w:szCs w:val="27"/>
          <w:shd w:val="clear" w:color="auto" w:fill="auto"/>
        </w:rPr>
        <w:t xml:space="preserve">Не имеется.</w:t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</w:r>
      <w:r/>
    </w:p>
    <w:p>
      <w:pPr>
        <w:pStyle w:val="665"/>
        <w:ind w:right="0" w:firstLine="720"/>
        <w:jc w:val="both"/>
        <w:spacing w:before="0" w:after="0" w:line="240" w:lineRule="auto"/>
        <w:shd w:val="clear" w:color="auto" w:fill="ffffff"/>
        <w:rPr>
          <w:b/>
          <w:sz w:val="27"/>
          <w:szCs w:val="27"/>
          <w:highlight w:val="none"/>
          <w:shd w:val="clear" w:color="auto" w:fill="auto"/>
        </w:rPr>
      </w:pPr>
      <w:r>
        <w:rPr>
          <w:b/>
          <w:sz w:val="27"/>
          <w:szCs w:val="27"/>
          <w:shd w:val="clear" w:color="auto" w:fill="auto"/>
        </w:rPr>
        <w:t xml:space="preserve">7. Количественная и (или) финансовая оценка соответствующего воздействия (если возможно).</w:t>
      </w:r>
      <w:r/>
    </w:p>
    <w:p>
      <w:pPr>
        <w:pStyle w:val="644"/>
        <w:ind w:right="0" w:firstLine="720"/>
        <w:jc w:val="both"/>
        <w:spacing w:line="240" w:lineRule="auto"/>
        <w:rPr>
          <w:sz w:val="27"/>
          <w:szCs w:val="27"/>
        </w:rPr>
      </w:pPr>
      <w:r>
        <w:rPr>
          <w:sz w:val="27"/>
          <w:szCs w:val="27"/>
          <w:shd w:val="clear" w:color="auto" w:fill="auto"/>
        </w:rPr>
        <w:t xml:space="preserve">Определить количественную и (или) финансовую оценку не представляется возможным.</w:t>
      </w:r>
      <w:r/>
    </w:p>
    <w:p>
      <w:pPr>
        <w:pStyle w:val="644"/>
        <w:ind w:right="0" w:firstLine="720"/>
        <w:jc w:val="both"/>
        <w:spacing w:line="240" w:lineRule="auto"/>
        <w:rPr>
          <w:sz w:val="27"/>
          <w:szCs w:val="27"/>
          <w:highlight w:val="none"/>
          <w:shd w:val="clear" w:color="auto" w:fill="auto"/>
        </w:rPr>
      </w:pPr>
      <w:r>
        <w:rPr>
          <w:sz w:val="27"/>
          <w:szCs w:val="27"/>
          <w:shd w:val="clear" w:color="auto" w:fill="auto"/>
        </w:rPr>
      </w:r>
      <w:r/>
    </w:p>
    <w:p>
      <w:pPr>
        <w:pStyle w:val="644"/>
        <w:ind w:right="0" w:firstLine="720"/>
        <w:jc w:val="both"/>
        <w:spacing w:line="240" w:lineRule="auto"/>
        <w:rPr>
          <w:sz w:val="27"/>
          <w:szCs w:val="27"/>
          <w:highlight w:val="none"/>
          <w:shd w:val="clear" w:color="auto" w:fill="auto"/>
        </w:rPr>
      </w:pPr>
      <w:r>
        <w:rPr>
          <w:sz w:val="27"/>
          <w:szCs w:val="27"/>
          <w:shd w:val="clear" w:color="auto" w:fill="auto"/>
        </w:rPr>
      </w:r>
      <w:r/>
    </w:p>
    <w:p>
      <w:pPr>
        <w:pStyle w:val="644"/>
        <w:ind w:right="0" w:firstLine="720"/>
        <w:jc w:val="both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644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Руководитель </w:t>
      </w:r>
      <w:r/>
    </w:p>
    <w:p>
      <w:pPr>
        <w:pStyle w:val="644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комитета по делам архивов </w:t>
      </w:r>
      <w:r/>
    </w:p>
    <w:p>
      <w:pPr>
        <w:pStyle w:val="644"/>
        <w:spacing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Нижегородской области                                                                      Б.М.Пудалов</w:t>
      </w:r>
      <w:r/>
    </w:p>
    <w:p>
      <w:pPr>
        <w:pStyle w:val="644"/>
        <w:spacing w:line="240" w:lineRule="auto"/>
        <w:rPr>
          <w:sz w:val="27"/>
          <w:szCs w:val="27"/>
          <w:highlight w:val="none"/>
          <w:shd w:val="clear" w:color="auto" w:fill="auto"/>
        </w:rPr>
      </w:pPr>
      <w:r>
        <w:rPr>
          <w:sz w:val="27"/>
          <w:szCs w:val="27"/>
          <w:shd w:val="clear" w:color="auto" w:fill="auto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66" w:right="851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658"/>
                            <w:rPr>
                              <w:rStyle w:val="647"/>
                            </w:rPr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pt;mso-position-vertical:absolute;width:1.1pt;height:16.1pt;mso-wrap-distance-left:0.0pt;mso-wrap-distance-top:0.0pt;mso-wrap-distance-right:0.0pt;mso-wrap-distance-bottom:0.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658"/>
                      <w:rPr>
                        <w:rStyle w:val="647"/>
                      </w:rPr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4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8"/>
    <w:uiPriority w:val="99"/>
  </w:style>
  <w:style w:type="character" w:styleId="45">
    <w:name w:val="Footer Char"/>
    <w:basedOn w:val="11"/>
    <w:link w:val="660"/>
    <w:uiPriority w:val="99"/>
  </w:style>
  <w:style w:type="character" w:styleId="47">
    <w:name w:val="Caption Char"/>
    <w:basedOn w:val="655"/>
    <w:link w:val="660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645">
    <w:name w:val="Heading 1"/>
    <w:basedOn w:val="644"/>
    <w:next w:val="644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46">
    <w:name w:val="Основной шрифт абзаца"/>
    <w:qFormat/>
  </w:style>
  <w:style w:type="character" w:styleId="647">
    <w:name w:val="Page Number"/>
    <w:basedOn w:val="646"/>
  </w:style>
  <w:style w:type="character" w:styleId="648">
    <w:name w:val="Верхний колонтитул Знак"/>
    <w:qFormat/>
    <w:rPr>
      <w:sz w:val="28"/>
      <w:szCs w:val="28"/>
    </w:rPr>
  </w:style>
  <w:style w:type="character" w:styleId="649">
    <w:name w:val="blk"/>
    <w:basedOn w:val="646"/>
    <w:qFormat/>
  </w:style>
  <w:style w:type="character" w:styleId="650">
    <w:name w:val="docaccess_title"/>
    <w:basedOn w:val="646"/>
    <w:qFormat/>
  </w:style>
  <w:style w:type="character" w:styleId="651">
    <w:name w:val="Hyperlink"/>
    <w:rPr>
      <w:color w:val="000080"/>
      <w:u w:val="single"/>
    </w:rPr>
  </w:style>
  <w:style w:type="paragraph" w:styleId="652">
    <w:name w:val="Заголовок"/>
    <w:basedOn w:val="644"/>
    <w:next w:val="65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53">
    <w:name w:val="Body Text"/>
    <w:basedOn w:val="644"/>
    <w:pPr>
      <w:spacing w:before="0" w:after="140" w:line="276" w:lineRule="auto"/>
    </w:pPr>
  </w:style>
  <w:style w:type="paragraph" w:styleId="654">
    <w:name w:val="List"/>
    <w:basedOn w:val="653"/>
    <w:rPr>
      <w:rFonts w:cs="Lohit Devanagari"/>
    </w:rPr>
  </w:style>
  <w:style w:type="paragraph" w:styleId="655">
    <w:name w:val="Caption"/>
    <w:basedOn w:val="64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6">
    <w:name w:val="Указатель"/>
    <w:basedOn w:val="644"/>
    <w:qFormat/>
    <w:pPr>
      <w:suppressLineNumbers/>
    </w:pPr>
    <w:rPr>
      <w:rFonts w:cs="Lohit Devanagari"/>
    </w:rPr>
  </w:style>
  <w:style w:type="paragraph" w:styleId="657">
    <w:name w:val="Колонтитул"/>
    <w:basedOn w:val="64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8">
    <w:name w:val="Header"/>
    <w:basedOn w:val="64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9">
    <w:name w:val="Текст выноски"/>
    <w:basedOn w:val="644"/>
    <w:qFormat/>
    <w:rPr>
      <w:rFonts w:ascii="Tahoma" w:hAnsi="Tahoma" w:cs="Tahoma"/>
      <w:sz w:val="16"/>
      <w:szCs w:val="16"/>
    </w:rPr>
  </w:style>
  <w:style w:type="paragraph" w:styleId="660">
    <w:name w:val="Footer"/>
    <w:basedOn w:val="64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1">
    <w:name w:val=" Знак"/>
    <w:basedOn w:val="644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662">
    <w:name w:val="Òåêñò"/>
    <w:basedOn w:val="644"/>
    <w:qFormat/>
    <w:pPr>
      <w:ind w:left="0" w:right="0" w:firstLine="284"/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663">
    <w:name w:val="Char Знак"/>
    <w:basedOn w:val="644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664">
    <w:name w:val="ConsPlusNormal"/>
    <w:qFormat/>
    <w:pPr>
      <w:jc w:val="left"/>
      <w:spacing w:before="0" w:after="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5">
    <w:name w:val="formattext"/>
    <w:basedOn w:val="644"/>
    <w:qFormat/>
    <w:pPr>
      <w:spacing w:before="280" w:after="280"/>
    </w:pPr>
    <w:rPr>
      <w:sz w:val="24"/>
      <w:szCs w:val="24"/>
    </w:rPr>
  </w:style>
  <w:style w:type="paragraph" w:styleId="666">
    <w:name w:val="Содержимое врезки"/>
    <w:basedOn w:val="644"/>
    <w:qFormat/>
  </w:style>
  <w:style w:type="paragraph" w:styleId="667">
    <w:name w:val="Основной текст (2)"/>
    <w:basedOn w:val="644"/>
    <w:qFormat/>
    <w:pPr>
      <w:jc w:val="both"/>
      <w:spacing w:before="780" w:after="0" w:line="509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table" w:styleId="8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Normal_x005F_x0000_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dc:description/>
  <dc:language>ru-RU</dc:language>
  <cp:revision>14</cp:revision>
  <dcterms:created xsi:type="dcterms:W3CDTF">2024-03-25T11:31:00Z</dcterms:created>
  <dcterms:modified xsi:type="dcterms:W3CDTF">2024-12-19T09:38:55Z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