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 w:right="-1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>
      <w:pPr>
        <w:pStyle w:val="Header"/>
        <w:ind w:left="-284" w:right="-1"/>
        <w:jc w:val="center"/>
        <w:rPr>
          <w:b/>
          <w:bCs/>
        </w:rPr>
      </w:pPr>
      <w:r>
        <w:rPr>
          <w:b/>
          <w:bCs/>
        </w:rPr>
        <w:t>к проекту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 xml:space="preserve"> постановления Правительства Нижегородской области </w:t>
      </w:r>
    </w:p>
    <w:p>
      <w:pPr>
        <w:pStyle w:val="Header"/>
        <w:ind w:left="-284" w:right="-1"/>
        <w:jc w:val="center"/>
        <w:rPr>
          <w:b/>
          <w:bCs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>« О внесении изменений в постановление Правительства Нижегородской области о</w:t>
      </w:r>
      <w:bookmarkStart w:id="0" w:name="ТекстовоеПоле3_Копия_1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>т 21 сентября 2021 г. № 834</w:t>
      </w:r>
      <w:bookmarkEnd w:id="0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zh-CN" w:bidi="ar-SA"/>
        </w:rPr>
        <w:t>»</w:t>
      </w:r>
    </w:p>
    <w:p>
      <w:pPr>
        <w:pStyle w:val="Header"/>
        <w:ind w:left="-284" w:right="-1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r>
    </w:p>
    <w:p>
      <w:pPr>
        <w:pStyle w:val="Header"/>
        <w:ind w:left="-284" w:right="-1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r>
    </w:p>
    <w:p>
      <w:pPr>
        <w:pStyle w:val="Normal"/>
        <w:widowControl/>
        <w:tabs>
          <w:tab w:val="clear" w:pos="708"/>
          <w:tab w:val="left" w:pos="715" w:leader="none"/>
        </w:tabs>
        <w:spacing w:lineRule="auto" w:line="240"/>
        <w:ind w:firstLine="737" w:left="0" w:right="0"/>
        <w:jc w:val="both"/>
        <w:rPr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1. Описание проблемы, на решение которой направлен проект.</w:t>
      </w:r>
    </w:p>
    <w:p>
      <w:pPr>
        <w:pStyle w:val="Normal"/>
        <w:shd w:val="clear" w:color="auto" w:fill="auto"/>
        <w:tabs>
          <w:tab w:val="clear" w:pos="708"/>
          <w:tab w:val="left" w:pos="7133" w:leader="none"/>
        </w:tabs>
        <w:spacing w:lineRule="auto" w:line="240" w:before="0" w:after="0"/>
        <w:ind w:firstLine="709" w:right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>Проект постановления Правительства Нижегородской области «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>О внесении изменений в постановление Правительства Нижегородской области о</w:t>
      </w:r>
      <w:bookmarkStart w:id="1" w:name="ТекстовоеПоле3_Копия_1_Копия_1"/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 w:bidi="ar-SA"/>
        </w:rPr>
        <w:t>т 21 сентября 2021 г. № 834</w:t>
      </w:r>
      <w:bookmarkEnd w:id="1"/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 xml:space="preserve">» (далее – проект) подготовлен комитетом по делам архивов Нижегородской области (далее - комитет) в связи с изменениями внесенными 28 декабря 2024 г. в большинство статей Федерального закона от 31 июля 2020 г. № 248-ФЗ «О государственном контроле (надзоре) и муниципальном контроле в Российской Федерации»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>(далее — Федеральный закон № 248-ФЗ)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ru-RU"/>
        </w:rPr>
        <w:t xml:space="preserve">, </w:t>
      </w:r>
      <w:r>
        <w:rPr>
          <w:shd w:fill="auto" w:val="clear"/>
        </w:rPr>
        <w:t xml:space="preserve">вступившими в силу в соответствии </w:t>
      </w: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</w:rPr>
        <w:t>Федеральным законом от 28 декабря 2024 г. № 540-ФЗ</w:t>
      </w:r>
      <w:r>
        <w:rPr>
          <w:rFonts w:eastAsia="Times New Roman" w:cs="Times New Roman"/>
          <w:b w:val="false"/>
          <w:bCs w:val="false"/>
          <w:sz w:val="28"/>
          <w:szCs w:val="28"/>
          <w:shd w:fill="FFFFFF" w:val="clear"/>
        </w:rPr>
        <w:t xml:space="preserve"> «О внесении изменений в Федеральный закон «О государственном контроле (надзоре) и муниципальном контроле в Российской Федерации» </w:t>
      </w:r>
      <w:r>
        <w:rPr>
          <w:rFonts w:eastAsia="Times New Roman" w:cs="Times New Roman"/>
          <w:b w:val="false"/>
          <w:bCs w:val="false"/>
          <w:sz w:val="28"/>
          <w:szCs w:val="28"/>
          <w:shd w:fill="FFFFFF" w:val="clear"/>
        </w:rPr>
        <w:t>(далее — Федеральный закон № 540-ФЗ)</w:t>
      </w:r>
      <w:r>
        <w:rPr/>
        <w:t xml:space="preserve">. Изменения затронули 51 статью из 98. Основные нововведения следующие: </w:t>
      </w:r>
    </w:p>
    <w:p>
      <w:pPr>
        <w:pStyle w:val="Normal"/>
        <w:shd w:val="clear" w:color="auto" w:fill="auto"/>
        <w:tabs>
          <w:tab w:val="clear" w:pos="708"/>
          <w:tab w:val="left" w:pos="7133" w:leader="none"/>
        </w:tabs>
        <w:spacing w:lineRule="auto" w:line="240" w:before="0" w:after="0"/>
        <w:ind w:firstLine="709" w:right="0"/>
        <w:jc w:val="both"/>
        <w:rPr/>
      </w:pPr>
      <w:r>
        <w:rPr/>
        <w:t>- установили два вида профилактических визитов (обязательные и по инициативе контролируемого лица);</w:t>
      </w:r>
    </w:p>
    <w:p>
      <w:pPr>
        <w:pStyle w:val="Normal"/>
        <w:shd w:val="clear" w:color="auto" w:fill="auto"/>
        <w:tabs>
          <w:tab w:val="clear" w:pos="708"/>
          <w:tab w:val="left" w:pos="7133" w:leader="none"/>
        </w:tabs>
        <w:spacing w:lineRule="auto" w:line="240" w:before="0" w:after="0"/>
        <w:ind w:firstLine="709" w:right="0"/>
        <w:jc w:val="both"/>
        <w:rPr/>
      </w:pPr>
      <w:r>
        <w:rPr/>
        <w:t>- плановые проверки будут только для объектов с чрезвычайно высоким (от одной до двух проверок в год) и высоким риском (одна проверка раз в два года или один обязательный профилактических визит в год). Ранее проверки были предусмотрены для объектов всех категорий, кроме низкого риска;</w:t>
      </w:r>
    </w:p>
    <w:p>
      <w:pPr>
        <w:pStyle w:val="Normal"/>
        <w:shd w:val="clear" w:color="auto" w:fill="auto"/>
        <w:tabs>
          <w:tab w:val="clear" w:pos="708"/>
          <w:tab w:val="left" w:pos="7133" w:leader="none"/>
        </w:tabs>
        <w:spacing w:lineRule="auto" w:line="240" w:before="0" w:after="0"/>
        <w:ind w:firstLine="709" w:right="0"/>
        <w:jc w:val="both"/>
        <w:rPr/>
      </w:pPr>
      <w:r>
        <w:rPr/>
        <w:t>- закрепили возможность использования мобильного приложения «Инспектор» для дистанционных контрольных (надзорных) мероприятий (далее – КНМ). С его помощью можно будет проводить осмотр, опрос, экспертизу и другие действия в рамках КНМ.</w:t>
      </w:r>
    </w:p>
    <w:p>
      <w:pPr>
        <w:pStyle w:val="Normal"/>
        <w:shd w:val="clear" w:color="auto" w:fill="auto"/>
        <w:tabs>
          <w:tab w:val="clear" w:pos="708"/>
          <w:tab w:val="left" w:pos="7133" w:leader="none"/>
        </w:tabs>
        <w:spacing w:lineRule="auto" w:line="240" w:before="0" w:after="0"/>
        <w:ind w:firstLine="709" w:right="0"/>
        <w:jc w:val="both"/>
        <w:rPr/>
      </w:pPr>
      <w:r>
        <w:rPr/>
        <w:t>- уклонение от обязательного профилактического визита стало новым основанием для проведения КНМ.</w:t>
      </w:r>
    </w:p>
    <w:p>
      <w:pPr>
        <w:pStyle w:val="Normal"/>
        <w:shd w:val="clear" w:color="auto" w:fill="auto"/>
        <w:tabs>
          <w:tab w:val="clear" w:pos="708"/>
          <w:tab w:val="left" w:pos="7133" w:leader="none"/>
        </w:tabs>
        <w:spacing w:lineRule="auto" w:line="240" w:before="0" w:after="0"/>
        <w:ind w:firstLine="709" w:right="0"/>
        <w:jc w:val="both"/>
        <w:rPr/>
      </w:pPr>
      <w:r>
        <w:rPr/>
        <w:t>- ввели новую статью об индикаторах риска нарушения обязательных требований - инспекторы обязаны реагировать на их обнаружение и отчитываться о проведении КНМ.</w:t>
      </w:r>
    </w:p>
    <w:p>
      <w:pPr>
        <w:pStyle w:val="Normal"/>
        <w:shd w:val="clear" w:color="auto" w:fill="auto"/>
        <w:tabs>
          <w:tab w:val="clear" w:pos="708"/>
          <w:tab w:val="left" w:pos="7133" w:leader="none"/>
        </w:tabs>
        <w:spacing w:lineRule="auto" w:line="240" w:before="0" w:after="0"/>
        <w:ind w:firstLine="709" w:right="0"/>
        <w:jc w:val="both"/>
        <w:rPr/>
      </w:pPr>
      <w:r>
        <w:rPr/>
        <w:t>- предостережение о недопустимости нарушения обязательных требований не может содержать сроки для их устранения.</w:t>
      </w:r>
    </w:p>
    <w:p>
      <w:pPr>
        <w:pStyle w:val="Normal"/>
        <w:shd w:val="clear" w:color="auto" w:fill="auto"/>
        <w:tabs>
          <w:tab w:val="clear" w:pos="708"/>
          <w:tab w:val="left" w:pos="7133" w:leader="none"/>
        </w:tabs>
        <w:spacing w:lineRule="auto" w:line="240" w:before="0" w:after="0"/>
        <w:ind w:firstLine="709" w:right="0"/>
        <w:jc w:val="both"/>
        <w:rPr/>
      </w:pPr>
      <w:r>
        <w:rPr/>
        <w:t>- в случае если проведение КНМ оказалось невозможным в связи с действиями контролируемого лица, то такое же контрольное мероприятие должно быть проведено не позднее трех месяцев с даты проведения первого контрольного ме</w:t>
      </w:r>
      <w:r>
        <w:rPr>
          <w:shd w:fill="auto" w:val="clear"/>
        </w:rPr>
        <w:t>роприятия. Ранее срок не был ограничен.</w:t>
      </w:r>
    </w:p>
    <w:p>
      <w:pPr>
        <w:pStyle w:val="Normal"/>
        <w:spacing w:lineRule="auto" w:line="240"/>
        <w:ind w:firstLine="720" w:right="0"/>
        <w:jc w:val="both"/>
        <w:rPr>
          <w:b w:val="false"/>
          <w:bCs w:val="false"/>
          <w:sz w:val="27"/>
          <w:szCs w:val="27"/>
          <w:highlight w:val="none"/>
          <w:shd w:fill="auto" w:val="clear"/>
        </w:rPr>
      </w:pPr>
      <w:r>
        <w:rPr>
          <w:b w:val="false"/>
          <w:bCs w:val="false"/>
          <w:sz w:val="27"/>
          <w:szCs w:val="27"/>
          <w:shd w:fill="auto" w:val="clear"/>
        </w:rPr>
        <w:t>Проект комитета учитывает вышеобозначенные нововведения.</w:t>
      </w:r>
    </w:p>
    <w:p>
      <w:pPr>
        <w:pStyle w:val="Normal"/>
        <w:spacing w:lineRule="auto" w:line="240"/>
        <w:ind w:firstLine="720" w:right="0"/>
        <w:jc w:val="both"/>
        <w:rPr>
          <w:b w:val="false"/>
          <w:bCs w:val="false"/>
          <w:sz w:val="27"/>
          <w:szCs w:val="27"/>
          <w:highlight w:val="none"/>
          <w:shd w:fill="auto" w:val="clear"/>
        </w:rPr>
      </w:pPr>
      <w:r>
        <w:rPr>
          <w:b w:val="false"/>
          <w:bCs w:val="false"/>
          <w:sz w:val="27"/>
          <w:szCs w:val="27"/>
          <w:shd w:fill="auto" w:val="clear"/>
        </w:rPr>
        <w:t xml:space="preserve">Кроме того, в связи с Федеральным законом 540-ФЗ в рамках выполнения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FFFFFF" w:val="clear"/>
          <w:lang w:val="ru-RU" w:eastAsia="zh-CN" w:bidi="ru-RU"/>
        </w:rPr>
        <w:t>пункта 4 Плана мероприятий по реализации в Нижегородской области Концепции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3745-р, утвержденного распоряжением Правительства Нижегородской области от 11 июля 2024 г. № 659-р (далее — распоряжение № 659-р).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tLeast" w:line="17" w:beforeAutospacing="0" w:before="0" w:after="0"/>
        <w:ind w:firstLine="709" w:left="0" w:right="0"/>
        <w:jc w:val="both"/>
        <w:rPr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Разработка новых индикаторов риска велась комитетом по наиболее массовым и критичным видам нарушений обязательных требований, в отношении которых не установлены индикаторы риска, а также на основании правоприменительной практики с учетом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и в соответствии с частью 1 пункта 1 статьи 57 Федерального закона №248-ФЗ.</w:t>
      </w:r>
    </w:p>
    <w:p>
      <w:pPr>
        <w:pStyle w:val="Normal"/>
        <w:spacing w:lineRule="atLeast" w:line="17" w:beforeAutospacing="0" w:before="0" w:after="0"/>
        <w:ind w:firstLine="709" w:left="0" w:right="0"/>
        <w:jc w:val="both"/>
        <w:rPr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Организации-источники комплектования государственных и муниципальных архивов Нижегородской области (далее – организации источники) на основании практики комитета утрачивают:</w:t>
      </w:r>
    </w:p>
    <w:p>
      <w:pPr>
        <w:pStyle w:val="Normal"/>
        <w:spacing w:lineRule="atLeast" w:line="17" w:beforeAutospacing="0" w:before="0" w:after="0"/>
        <w:ind w:firstLine="709" w:left="0" w:right="0"/>
        <w:jc w:val="both"/>
        <w:rPr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- документы, не включенные в описи дел постоянного хранения, до передачи их в архив организации-источника, которые не являются документами Архивного фонда Российской Федерации (далее – АФ РФ) (утрата в делопроизводстве),</w:t>
      </w:r>
    </w:p>
    <w:p>
      <w:pPr>
        <w:pStyle w:val="Normal"/>
        <w:spacing w:lineRule="atLeast" w:line="17" w:beforeAutospacing="0" w:before="0" w:after="0"/>
        <w:ind w:firstLine="709" w:left="0" w:right="0"/>
        <w:jc w:val="both"/>
        <w:rPr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- документы АФ РФ, включенные в описи дел постоянного хранения, в архиве организации-источника в результате их ненадлежащего учета и хранения (физическое отсутствие) или форс-мажорных обстоятельств при авариях, подтоплениях, пожарах и т.п., при несоблюдении условий хранения (неисправимые повреждения).</w:t>
      </w:r>
    </w:p>
    <w:p>
      <w:pPr>
        <w:pStyle w:val="Normal"/>
        <w:spacing w:lineRule="atLeast" w:line="17" w:beforeAutospacing="0" w:before="0" w:after="0"/>
        <w:ind w:firstLine="709" w:left="0" w:right="0"/>
        <w:jc w:val="both"/>
        <w:rPr>
          <w:sz w:val="27"/>
          <w:szCs w:val="27"/>
        </w:rPr>
      </w:pPr>
      <w:r>
        <w:rPr>
          <w:rFonts w:eastAsia="Times New Roman" w:cs="Times New Roman"/>
          <w:sz w:val="27"/>
          <w:szCs w:val="27"/>
          <w:shd w:fill="FFFFFF" w:val="clear"/>
        </w:rPr>
        <w:t>Проект не подпадает под действие статьи 17 Федерального закона от 22 октября 2004 г. № 125-ФЗ «Об архивном деле в Российской Федерации». Однако факты необнаружения (неисправимых повреждений) документов фиксируются комитетом, в этой связи комитетом проводится профилактическая работа в соответствии с пунктом 18 Положения о региональном государственном контроле (надзоре) за соблюдением законодательства об архивном деле, утвержденного постановлением Правительства Нижегородской области от 21 сентября 2021 г. № 834. В результате розыска необнаруженных архивных документов архивные документы могут быть найдены организациями – источниками. Однако неоднократные факты утраты свидетельствуют об отклонении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>
      <w:pPr>
        <w:pStyle w:val="Normal"/>
        <w:spacing w:lineRule="atLeast" w:line="17" w:beforeAutospacing="0" w:before="0" w:after="0"/>
        <w:ind w:firstLine="709" w:left="0" w:right="0"/>
        <w:jc w:val="both"/>
        <w:rPr>
          <w:sz w:val="27"/>
          <w:szCs w:val="27"/>
        </w:rPr>
      </w:pPr>
      <w:r>
        <w:rPr>
          <w:rFonts w:eastAsia="Times New Roman" w:cs="Times New Roman"/>
          <w:sz w:val="27"/>
          <w:szCs w:val="27"/>
          <w:shd w:fill="FFFFFF" w:val="clear"/>
        </w:rPr>
        <w:t>П</w:t>
      </w:r>
      <w:r>
        <w:rPr>
          <w:rFonts w:eastAsia="Times New Roman" w:cs="Times New Roman"/>
          <w:sz w:val="27"/>
          <w:szCs w:val="27"/>
          <w:shd w:fill="FFFFFF" w:val="clear"/>
        </w:rPr>
        <w:t>роект актуализированных индикаторов риска нарушения обязательных требований по региональному государственному контролю(надзору) за соблюдением законодательства об архивном деле направл</w:t>
      </w:r>
      <w:r>
        <w:rPr>
          <w:rFonts w:eastAsia="Times New Roman" w:cs="Times New Roman"/>
          <w:sz w:val="27"/>
          <w:szCs w:val="27"/>
          <w:shd w:fill="FFFFFF" w:val="clear"/>
        </w:rPr>
        <w:t xml:space="preserve">ялся </w:t>
      </w:r>
      <w:r>
        <w:rPr>
          <w:rFonts w:eastAsia="Times New Roman" w:cs="Times New Roman"/>
          <w:sz w:val="27"/>
          <w:szCs w:val="27"/>
          <w:shd w:fill="FFFFFF" w:val="clear"/>
        </w:rPr>
        <w:t>на согласование в министерст</w:t>
      </w:r>
      <w:r>
        <w:rPr>
          <w:rFonts w:eastAsia="Times New Roman" w:cs="Times New Roman"/>
          <w:color w:val="000000"/>
          <w:kern w:val="0"/>
          <w:sz w:val="27"/>
          <w:szCs w:val="27"/>
          <w:shd w:fill="FFFFFF" w:val="clear"/>
          <w:lang w:val="ru-RU" w:eastAsia="zh-CN" w:bidi="ru-RU"/>
        </w:rPr>
        <w:t xml:space="preserve">во экономического развития и инвестиций Нижегородской области (далее - министерство), таким образом формулировки индикаторов риска были согласованы на региональном </w:t>
      </w:r>
      <w:r>
        <w:rPr>
          <w:rFonts w:eastAsia="Times New Roman" w:cs="Times New Roman"/>
          <w:color w:val="000000"/>
          <w:kern w:val="0"/>
          <w:sz w:val="27"/>
          <w:szCs w:val="27"/>
          <w:shd w:fill="FFFFFF" w:val="clear"/>
          <w:lang w:val="ru-RU" w:eastAsia="zh-CN" w:bidi="ru-RU"/>
        </w:rPr>
        <w:t>уровне</w:t>
      </w:r>
      <w:r>
        <w:rPr>
          <w:rFonts w:eastAsia="Times New Roman" w:cs="Times New Roman"/>
          <w:color w:val="000000"/>
          <w:kern w:val="0"/>
          <w:sz w:val="27"/>
          <w:szCs w:val="27"/>
          <w:shd w:fill="FFFFFF" w:val="clear"/>
          <w:lang w:val="ru-RU" w:eastAsia="zh-CN" w:bidi="ru-RU"/>
        </w:rPr>
        <w:t xml:space="preserve"> с учетом ряда рекомендаций, обозначенных в письме министерства от 28 ноября 2024 г. № Сл-305-1051385/24.</w:t>
      </w:r>
    </w:p>
    <w:p>
      <w:pPr>
        <w:pStyle w:val="Normal"/>
        <w:spacing w:lineRule="atLeast" w:line="17" w:beforeAutospacing="0" w:before="0" w:after="0"/>
        <w:ind w:firstLine="709" w:left="0" w:right="0"/>
        <w:jc w:val="both"/>
        <w:rPr>
          <w:sz w:val="27"/>
          <w:szCs w:val="27"/>
        </w:rPr>
      </w:pPr>
      <w:r>
        <w:rPr>
          <w:rFonts w:eastAsia="Times New Roman" w:cs="Times New Roman"/>
          <w:color w:val="000000"/>
          <w:kern w:val="0"/>
          <w:sz w:val="27"/>
          <w:szCs w:val="27"/>
          <w:shd w:fill="FFFFFF" w:val="clear"/>
          <w:lang w:val="ru-RU" w:eastAsia="zh-CN" w:bidi="ru-RU"/>
        </w:rPr>
        <w:t xml:space="preserve">До принятия Федерального закона № 540-ФЗ комитетом был подготовлен проект постановления Правительства Нижегородской области «О внесении изменений в перечень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деле, утвержденный постановлением Правительства Нижегородской области от 21 сентября 2021 г. № 834» (далее — проект по индикаторам риска), который во исполнение постановления Правительства Нижегородской области от 3 ноября 2017 г. № 784 «О Порядке размещения на официальном сайте Правительства Нижегородской области проектов нормативных правовых актов Нижегородской области в целях их общественного обсуждения и проведения независимой антикоррупционной экспертизы» </w:t>
      </w:r>
      <w:r>
        <w:rPr>
          <w:rFonts w:eastAsia="Times New Roman" w:cs="Times New Roman"/>
          <w:color w:val="000000"/>
          <w:kern w:val="0"/>
          <w:sz w:val="27"/>
          <w:szCs w:val="27"/>
          <w:shd w:fill="FFFFFF" w:val="clear"/>
          <w:lang w:val="ru-RU" w:eastAsia="zh-CN" w:bidi="ru-RU"/>
        </w:rPr>
        <w:t>(далее — постановление № 784)</w:t>
      </w:r>
      <w:r>
        <w:rPr>
          <w:rFonts w:eastAsia="Times New Roman" w:cs="Times New Roman"/>
          <w:color w:val="000000"/>
          <w:kern w:val="0"/>
          <w:sz w:val="27"/>
          <w:szCs w:val="27"/>
          <w:shd w:fill="FFFFFF" w:val="clear"/>
          <w:lang w:val="ru-RU" w:eastAsia="zh-CN" w:bidi="ru-RU"/>
        </w:rPr>
        <w:t xml:space="preserve"> проект по индикаторам риска был размещен в разделе «Независимая антикоррупционная экспертиза» сайта Правительства Нижегородской области в целях общественного обсуждения и проведения независимой антикоррупционной экспертизы с 13 ноября 2024 г. по 20 ноября 2024 г. (https://nobl.ru/deyatelnost-pravitelstva/anti-corruption/). По результатам проведения независимой антикоррупционной экспертизы заключений не поступило. Оценка регулирующего воздействия проекта по индикаторам </w:t>
      </w:r>
      <w:r>
        <w:rPr>
          <w:rFonts w:eastAsia="Times New Roman" w:cs="Times New Roman"/>
          <w:color w:val="000000"/>
          <w:kern w:val="0"/>
          <w:sz w:val="27"/>
          <w:szCs w:val="27"/>
          <w:shd w:fill="FFFFFF" w:val="clear"/>
          <w:lang w:val="ru-RU" w:eastAsia="zh-CN" w:bidi="ru-RU"/>
        </w:rPr>
        <w:t>оценка</w:t>
      </w:r>
      <w:r>
        <w:rPr>
          <w:rFonts w:eastAsia="Times New Roman" w:cs="Times New Roman"/>
          <w:color w:val="000000"/>
          <w:kern w:val="0"/>
          <w:sz w:val="27"/>
          <w:szCs w:val="27"/>
          <w:shd w:fill="FFFFFF" w:val="clear"/>
          <w:lang w:val="ru-RU" w:eastAsia="zh-CN" w:bidi="ru-RU"/>
        </w:rPr>
        <w:t xml:space="preserve"> проведена с 13 ноября 2024 г. по 13 декабря 2024 г. (https://nobl.ru/deyatelnost-pravitelstva/orv/estimation/6337/) в соответствии с Порядком проведения оценки регулирующего воздействия проектов нормативных правовых актов Нижегородской области и экспертизы действующих нормативных правовых актов Нижегородской области, утвержденным постановлением Правительства Нижегородской области от 18 октября 2013 г. № 746, а также Порядком проведения публичных консультаций по проектам нормативных правовых актов Нижегородской области при проведении оценки регулирующего воздействия, утвержденным постановлением Правите</w:t>
      </w:r>
      <w:r>
        <w:rPr>
          <w:rFonts w:eastAsia="Times New Roman" w:cs="Times New Roman"/>
          <w:color w:val="000000"/>
          <w:kern w:val="0"/>
          <w:sz w:val="27"/>
          <w:szCs w:val="27"/>
          <w:shd w:fill="FFFFFF" w:val="clear"/>
          <w:lang w:val="ru-RU" w:eastAsia="zh-CN" w:bidi="ru-RU"/>
        </w:rPr>
        <w:t>льства Нижегородской области от 6 декабря 2013 г. № 909.</w:t>
      </w:r>
    </w:p>
    <w:p>
      <w:pPr>
        <w:pStyle w:val="Normal"/>
        <w:spacing w:lineRule="atLeast" w:line="17" w:beforeAutospacing="0" w:before="0" w:after="0"/>
        <w:ind w:firstLine="709" w:left="0" w:right="0"/>
        <w:jc w:val="both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shd w:fill="FFFFFF" w:val="clear"/>
          <w:lang w:val="ru-RU" w:eastAsia="zh-CN" w:bidi="ru-RU"/>
        </w:rPr>
      </w:pPr>
      <w:r>
        <w:rPr>
          <w:rFonts w:eastAsia="Times New Roman" w:cs="Times New Roman"/>
          <w:color w:val="000000"/>
          <w:kern w:val="0"/>
          <w:sz w:val="27"/>
          <w:szCs w:val="27"/>
          <w:shd w:fill="FFFFFF" w:val="clear"/>
          <w:lang w:val="ru-RU" w:eastAsia="zh-CN" w:bidi="ru-RU"/>
        </w:rPr>
        <w:t>Проект по индикаторам риска был запущен в установленном порядке на согласование в СЭДО, но в связи с Федеральным законом № 540-ФЗ отозван и переработан в настоящий проект.</w:t>
      </w:r>
    </w:p>
    <w:p>
      <w:pPr>
        <w:pStyle w:val="Normal"/>
        <w:spacing w:lineRule="auto" w:line="240"/>
        <w:ind w:firstLine="720" w:right="0"/>
        <w:jc w:val="both"/>
        <w:rPr>
          <w:b/>
          <w:sz w:val="27"/>
          <w:szCs w:val="27"/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</w:r>
    </w:p>
    <w:p>
      <w:pPr>
        <w:pStyle w:val="Normal"/>
        <w:spacing w:lineRule="auto" w:line="240"/>
        <w:ind w:firstLine="720" w:right="0"/>
        <w:jc w:val="both"/>
        <w:rPr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2. Цели предлагаемого регулирования.</w:t>
      </w:r>
    </w:p>
    <w:p>
      <w:pPr>
        <w:pStyle w:val="Normal"/>
        <w:spacing w:lineRule="atLeast" w:line="17" w:beforeAutospacing="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sz w:val="28"/>
          <w:szCs w:val="28"/>
        </w:rPr>
        <w:t xml:space="preserve">Проект разработан в целях приведения в соответствие с </w:t>
      </w:r>
      <w:r>
        <w:rPr>
          <w:rFonts w:eastAsia="Times New Roman" w:cs="Times New Roman"/>
          <w:b w:val="false"/>
          <w:bCs w:val="false"/>
          <w:sz w:val="28"/>
          <w:szCs w:val="28"/>
          <w:shd w:fill="FFFFFF" w:val="clear"/>
        </w:rPr>
        <w:t xml:space="preserve">Федеральным законом № 540-ФЗ, распоряжением Правительства Нижегородской области от 19 декабря 2024 г. № 1238-р «О внесении изменений в структуру комитета по делам архивов Нижегородской области, утвержденную распоряжением Правительства Нижегородской области от 3 мая 2023 г. № 488-р», </w:t>
      </w:r>
      <w:r>
        <w:rPr>
          <w:rFonts w:eastAsia="Times New Roman" w:cs="Times New Roman"/>
          <w:b w:val="false"/>
          <w:bCs w:val="false"/>
          <w:sz w:val="28"/>
          <w:szCs w:val="28"/>
          <w:shd w:fill="FFFFFF" w:val="clear"/>
        </w:rPr>
        <w:t>распоряжением № 659-р</w:t>
      </w:r>
      <w:r>
        <w:rPr>
          <w:rFonts w:eastAsia="Times New Roman" w:cs="Times New Roman"/>
          <w:b w:val="false"/>
          <w:bCs w:val="false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/>
        <w:ind w:firstLine="720" w:right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/>
        <w:ind w:firstLine="720" w:right="0"/>
        <w:jc w:val="both"/>
        <w:rPr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3. Содержание предлагаемого регулирования</w:t>
      </w:r>
    </w:p>
    <w:p>
      <w:pPr>
        <w:pStyle w:val="Normal"/>
        <w:spacing w:lineRule="auto" w:line="240"/>
        <w:ind w:firstLine="720" w:righ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Проведение оценки регулирующего воздействия в отношении проекта нормативного правового акта проводится в целя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х выявления положений, вводящих избыточные обязанности, запреты и ограничения на контролируемых комитетом лиц.</w:t>
      </w:r>
    </w:p>
    <w:p>
      <w:pPr>
        <w:pStyle w:val="Normal"/>
        <w:spacing w:lineRule="auto" w:line="240"/>
        <w:ind w:firstLine="720" w:right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Formattext"/>
        <w:shd w:val="clear" w:color="auto" w:fill="FFFFFF"/>
        <w:spacing w:lineRule="auto" w:line="240" w:before="0" w:after="0"/>
        <w:ind w:firstLine="720" w:right="0"/>
        <w:jc w:val="both"/>
        <w:rPr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4. Степень регулирующего воздействия.</w:t>
      </w:r>
    </w:p>
    <w:p>
      <w:pPr>
        <w:pStyle w:val="Normal"/>
        <w:spacing w:lineRule="auto" w:line="240"/>
        <w:ind w:firstLine="720" w:right="0"/>
        <w:jc w:val="both"/>
        <w:rPr>
          <w:highlight w:val="none"/>
          <w:shd w:fill="auto" w:val="clear"/>
        </w:rPr>
      </w:pPr>
      <w:r>
        <w:rPr>
          <w:sz w:val="27"/>
          <w:szCs w:val="27"/>
          <w:shd w:fill="auto" w:val="clear"/>
          <w:lang w:val="ru-RU" w:eastAsia="ru-RU"/>
        </w:rPr>
        <w:t>Высокая степень регулирующего воздействия</w:t>
      </w: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val="ru-RU" w:eastAsia="ru-RU"/>
        </w:rPr>
        <w:t>.</w:t>
      </w:r>
    </w:p>
    <w:p>
      <w:pPr>
        <w:pStyle w:val="Formattext"/>
        <w:shd w:val="clear" w:color="auto" w:fill="FFFFFF"/>
        <w:spacing w:lineRule="auto" w:line="240" w:before="0" w:after="0"/>
        <w:ind w:firstLine="720" w:right="0"/>
        <w:jc w:val="both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Formattext"/>
        <w:shd w:val="clear" w:color="auto" w:fill="FFFFFF"/>
        <w:spacing w:lineRule="auto" w:line="240" w:before="0" w:after="0"/>
        <w:ind w:firstLine="720" w:right="0"/>
        <w:jc w:val="both"/>
        <w:rPr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5. Ключевые показатели достижения целей предлагаемого регулирования и сроки оценки их достижения (при наличии).</w:t>
      </w:r>
    </w:p>
    <w:p>
      <w:pPr>
        <w:pStyle w:val="Formattext"/>
        <w:shd w:val="clear" w:color="auto" w:fill="FFFFFF"/>
        <w:spacing w:lineRule="auto" w:line="240" w:before="0" w:after="0"/>
        <w:ind w:firstLine="720" w:right="0"/>
        <w:jc w:val="both"/>
        <w:rPr>
          <w:highlight w:val="none"/>
          <w:shd w:fill="auto" w:val="clear"/>
        </w:rPr>
      </w:pPr>
      <w:r>
        <w:rPr>
          <w:sz w:val="27"/>
          <w:szCs w:val="27"/>
          <w:shd w:fill="auto" w:val="clear"/>
        </w:rPr>
        <w:t>Отсутствуют.</w:t>
      </w:r>
    </w:p>
    <w:p>
      <w:pPr>
        <w:pStyle w:val="Formattext"/>
        <w:shd w:val="clear" w:color="auto" w:fill="FFFFFF"/>
        <w:spacing w:lineRule="auto" w:line="240" w:before="0" w:after="0"/>
        <w:ind w:firstLine="720" w:right="0"/>
        <w:jc w:val="both"/>
        <w:rPr>
          <w:b/>
          <w:sz w:val="27"/>
          <w:szCs w:val="27"/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</w:r>
    </w:p>
    <w:p>
      <w:pPr>
        <w:pStyle w:val="Formattext"/>
        <w:shd w:val="clear" w:color="auto" w:fill="FFFFFF"/>
        <w:spacing w:lineRule="auto" w:line="240" w:before="0" w:after="0"/>
        <w:ind w:firstLine="720" w:right="0"/>
        <w:jc w:val="both"/>
        <w:rPr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6. Наличие возможных альтернативных вариантов решения проблемы.</w:t>
      </w:r>
    </w:p>
    <w:p>
      <w:pPr>
        <w:pStyle w:val="Formattext"/>
        <w:shd w:val="clear" w:color="auto" w:fill="FFFFFF"/>
        <w:spacing w:lineRule="auto" w:line="240" w:before="0" w:after="0"/>
        <w:ind w:firstLine="720" w:right="0"/>
        <w:jc w:val="both"/>
        <w:rPr>
          <w:highlight w:val="none"/>
          <w:shd w:fill="auto" w:val="clear"/>
        </w:rPr>
      </w:pPr>
      <w:r>
        <w:rPr>
          <w:sz w:val="27"/>
          <w:szCs w:val="27"/>
          <w:shd w:fill="auto" w:val="clear"/>
        </w:rPr>
        <w:t>Не имеется.</w:t>
      </w:r>
    </w:p>
    <w:p>
      <w:pPr>
        <w:pStyle w:val="Formattext"/>
        <w:shd w:val="clear" w:color="auto" w:fill="FFFFFF"/>
        <w:spacing w:lineRule="auto" w:line="240" w:before="0" w:after="0"/>
        <w:ind w:firstLine="720" w:right="0"/>
        <w:jc w:val="both"/>
        <w:rPr>
          <w:b/>
          <w:sz w:val="27"/>
          <w:szCs w:val="27"/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</w:r>
    </w:p>
    <w:p>
      <w:pPr>
        <w:pStyle w:val="Formattext"/>
        <w:shd w:val="clear" w:color="auto" w:fill="FFFFFF"/>
        <w:spacing w:lineRule="auto" w:line="240" w:before="0" w:after="0"/>
        <w:ind w:firstLine="720" w:right="0"/>
        <w:jc w:val="both"/>
        <w:rPr>
          <w:highlight w:val="none"/>
          <w:shd w:fill="auto" w:val="clear"/>
        </w:rPr>
      </w:pPr>
      <w:r>
        <w:rPr>
          <w:b/>
          <w:sz w:val="27"/>
          <w:szCs w:val="27"/>
          <w:shd w:fill="auto" w:val="clear"/>
        </w:rPr>
        <w:t>7. Количественная и (или) финансовая оценка соответствующего воздействия (если возможно).</w:t>
      </w:r>
    </w:p>
    <w:p>
      <w:pPr>
        <w:pStyle w:val="Normal"/>
        <w:spacing w:lineRule="auto" w:line="240"/>
        <w:ind w:firstLine="720" w:right="0"/>
        <w:jc w:val="both"/>
        <w:rPr>
          <w:highlight w:val="none"/>
          <w:shd w:fill="auto" w:val="clear"/>
        </w:rPr>
      </w:pPr>
      <w:r>
        <w:rPr>
          <w:sz w:val="27"/>
          <w:szCs w:val="27"/>
          <w:shd w:fill="auto" w:val="clear"/>
        </w:rPr>
        <w:t>Определить количественную и (или) финансовую оценку не представляется возможным.</w:t>
      </w:r>
    </w:p>
    <w:p>
      <w:pPr>
        <w:pStyle w:val="Normal"/>
        <w:spacing w:lineRule="auto" w:line="240"/>
        <w:ind w:firstLine="720" w:right="0"/>
        <w:jc w:val="both"/>
        <w:rPr>
          <w:sz w:val="27"/>
          <w:szCs w:val="27"/>
          <w:highlight w:val="none"/>
          <w:shd w:fill="auto" w:val="clear"/>
        </w:rPr>
      </w:pPr>
      <w:r>
        <w:rPr>
          <w:sz w:val="27"/>
          <w:szCs w:val="27"/>
          <w:shd w:fill="auto" w:val="clear"/>
        </w:rPr>
      </w:r>
    </w:p>
    <w:p>
      <w:pPr>
        <w:pStyle w:val="Normal"/>
        <w:spacing w:lineRule="auto" w:line="240"/>
        <w:ind w:firstLine="720" w:right="0"/>
        <w:jc w:val="both"/>
        <w:rPr>
          <w:sz w:val="27"/>
          <w:szCs w:val="27"/>
          <w:highlight w:val="none"/>
          <w:shd w:fill="FFFF00" w:val="clear"/>
        </w:rPr>
      </w:pPr>
      <w:r>
        <w:rPr>
          <w:sz w:val="27"/>
          <w:szCs w:val="27"/>
          <w:shd w:fill="FFFF00" w:val="clear"/>
        </w:rPr>
      </w:r>
    </w:p>
    <w:p>
      <w:pPr>
        <w:pStyle w:val="Normal"/>
        <w:spacing w:lineRule="auto" w:line="240"/>
        <w:ind w:firstLine="720" w:right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/>
        <w:rPr>
          <w:highlight w:val="none"/>
          <w:shd w:fill="auto" w:val="clear"/>
        </w:rPr>
      </w:pPr>
      <w:r>
        <w:rPr>
          <w:shd w:fill="auto" w:val="clear"/>
        </w:rPr>
        <w:t xml:space="preserve">Руководитель </w:t>
      </w:r>
    </w:p>
    <w:p>
      <w:pPr>
        <w:pStyle w:val="Normal"/>
        <w:spacing w:lineRule="auto" w:line="240"/>
        <w:rPr>
          <w:highlight w:val="none"/>
          <w:shd w:fill="auto" w:val="clear"/>
        </w:rPr>
      </w:pPr>
      <w:r>
        <w:rPr>
          <w:shd w:fill="auto" w:val="clear"/>
        </w:rPr>
        <w:t xml:space="preserve">комитета по делам архивов </w:t>
      </w:r>
    </w:p>
    <w:p>
      <w:pPr>
        <w:pStyle w:val="Normal"/>
        <w:spacing w:lineRule="auto" w:line="240"/>
        <w:rPr>
          <w:highlight w:val="none"/>
          <w:shd w:fill="auto" w:val="clear"/>
        </w:rPr>
      </w:pPr>
      <w:r>
        <w:rPr>
          <w:shd w:fill="auto" w:val="clear"/>
        </w:rPr>
        <w:t>Нижегородской области                                                                      Б.М.Пудалов</w:t>
      </w:r>
    </w:p>
    <w:p>
      <w:pPr>
        <w:pStyle w:val="Normal"/>
        <w:spacing w:lineRule="auto" w:line="240"/>
        <w:rPr>
          <w:sz w:val="27"/>
          <w:szCs w:val="27"/>
          <w:highlight w:val="none"/>
          <w:shd w:fill="auto" w:val="clear"/>
        </w:rPr>
      </w:pPr>
      <w:r>
        <w:rPr>
          <w:sz w:val="27"/>
          <w:szCs w:val="27"/>
          <w:shd w:fill="auto" w:val="clear"/>
        </w:rPr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709" w:top="766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635" simplePos="0" locked="0" layoutInCell="0" allowOverlap="1" relativeHeight="6">
              <wp:simplePos x="0" y="0"/>
              <wp:positionH relativeFrom="margin">
                <wp:posOffset>2729230</wp:posOffset>
              </wp:positionH>
              <wp:positionV relativeFrom="paragraph">
                <wp:posOffset>635</wp:posOffset>
              </wp:positionV>
              <wp:extent cx="433070" cy="20447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8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14.9pt;margin-top:0.05pt;width:34.05pt;height:16.05pt;mso-wrap-style:square;v-text-anchor:top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Style8">
    <w:name w:val="Верхний колонтитул Знак"/>
    <w:qFormat/>
    <w:rPr>
      <w:sz w:val="28"/>
      <w:szCs w:val="28"/>
    </w:rPr>
  </w:style>
  <w:style w:type="character" w:styleId="Blk">
    <w:name w:val="blk"/>
    <w:basedOn w:val="Style7"/>
    <w:qFormat/>
    <w:rPr/>
  </w:style>
  <w:style w:type="character" w:styleId="Docaccesstitle">
    <w:name w:val="docaccess_title"/>
    <w:basedOn w:val="Style7"/>
    <w:qFormat/>
    <w:rPr/>
  </w:style>
  <w:style w:type="character" w:styleId="Hyperlink">
    <w:name w:val="Hyperlink"/>
    <w:rPr>
      <w:color w:val="00008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empora LGC Uni" w:hAnsi="Tempora LGC Uni" w:eastAsia="Tahoma" w:cs="Lohit Devanagari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Tahoma" w:cs="Lohit Devanagari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3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4">
    <w:name w:val="Òåêñò"/>
    <w:basedOn w:val="Normal"/>
    <w:qFormat/>
    <w:pPr>
      <w:widowControl w:val="false"/>
      <w:ind w:firstLine="284" w:left="0" w:right="0"/>
      <w:jc w:val="both"/>
    </w:pPr>
    <w:rPr>
      <w:rFonts w:ascii="Courier New" w:hAnsi="Courier New" w:cs="Courier New"/>
      <w:sz w:val="20"/>
      <w:szCs w:val="20"/>
    </w:rPr>
  </w:style>
  <w:style w:type="paragraph" w:styleId="Char">
    <w:name w:val="Char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Style15">
    <w:name w:val="Содержимое врезки"/>
    <w:basedOn w:val="Normal"/>
    <w:qFormat/>
    <w:pPr/>
    <w:rPr/>
  </w:style>
  <w:style w:type="paragraph" w:styleId="2">
    <w:name w:val="Основной текст (2)"/>
    <w:basedOn w:val="Normal"/>
    <w:qFormat/>
    <w:pPr>
      <w:shd w:val="clear" w:color="auto" w:fill="FFFFFF"/>
      <w:spacing w:lineRule="exact" w:line="509" w:before="78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69</TotalTime>
  <Application>LibreOffice/7.6.4.1$Linux_X86_64 LibreOffice_project/60$Build-1</Application>
  <AppVersion>15.0000</AppVersion>
  <Pages>4</Pages>
  <Words>1086</Words>
  <Characters>7666</Characters>
  <CharactersWithSpaces>8797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2024-03-25T11:31:00Z</dcterms:created>
  <dc:creator>Admin</dc:creator>
  <dc:description/>
  <dc:language>ru-RU</dc:language>
  <cp:lastModifiedBy/>
  <dcterms:modified xsi:type="dcterms:W3CDTF">2025-01-16T12:02:50Z</dcterms:modified>
  <cp:revision>18</cp:revision>
  <dc:subject/>
  <dc:title>ПОЯСНИТЕЛЬНАЯ ЗАПИСКА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