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FB" w:rsidRDefault="00E35DFB" w:rsidP="00E35DFB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r>
        <w:rPr>
          <w:rFonts w:ascii="Helvetica" w:hAnsi="Helvetica" w:cs="Helvetica"/>
          <w:color w:val="000000"/>
          <w:sz w:val="44"/>
          <w:szCs w:val="44"/>
        </w:rPr>
        <w:t>Отчет о деятельности приемной граждан Губернатора и Правительства Нижегородской области за 2014 год</w:t>
      </w:r>
    </w:p>
    <w:p w:rsidR="00E35DFB" w:rsidRDefault="00E35DFB" w:rsidP="00E35DFB">
      <w:pPr>
        <w:pStyle w:val="listparagraph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 целях создания условий для реализации гражданами Российской Федерации закрепленного за ними </w:t>
      </w:r>
      <w:hyperlink r:id="rId4" w:history="1">
        <w:r>
          <w:rPr>
            <w:rStyle w:val="a3"/>
            <w:color w:val="273A73"/>
            <w:sz w:val="23"/>
            <w:szCs w:val="23"/>
            <w:bdr w:val="none" w:sz="0" w:space="0" w:color="auto" w:frame="1"/>
          </w:rPr>
          <w:t>Конституцией</w:t>
        </w:r>
      </w:hyperlink>
      <w:r>
        <w:rPr>
          <w:color w:val="333333"/>
          <w:sz w:val="23"/>
          <w:szCs w:val="23"/>
        </w:rPr>
        <w:t> Российской Федерации права на обращение в государственные органы власти приемной граждан Губернатора и Правительства Нижегородской области в течение 2014 года была организована работа по выполнению основных задач по обеспечению своевременного и качественного рассмотрения письменных и устных обращений граждан, адресованных Губернатору, Вице-губернатору и заместителям Губернатора; по  координации работы с обращениями граждан, по контролю за соблюдением установленного порядка работы с обращениями граждан в органах исполнительной власти Нижегородской области; по осуществлению  систематического учета, анализа обращений граждан и обобщению поступающей информации.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Для обеспечения выполнения поставленных задач приемной граждан Губернатора и Правительства Нижегородской области за 2014 год организовано и проведено: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20</w:t>
      </w:r>
      <w:r>
        <w:rPr>
          <w:color w:val="333333"/>
          <w:sz w:val="23"/>
          <w:szCs w:val="23"/>
        </w:rPr>
        <w:t> личных приемов граждан Губернатора, Вице-губернатора, заместителей Губернатора Нижегородской области (зарегистрировано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207</w:t>
      </w:r>
      <w:r>
        <w:rPr>
          <w:color w:val="333333"/>
          <w:sz w:val="23"/>
          <w:szCs w:val="23"/>
        </w:rPr>
        <w:t> обращений);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33</w:t>
      </w:r>
      <w:r>
        <w:rPr>
          <w:color w:val="333333"/>
          <w:sz w:val="23"/>
          <w:szCs w:val="23"/>
        </w:rPr>
        <w:t> выездных приемов граждан в городских округах и муниципальных районах Нижегородской области (поступило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979</w:t>
      </w:r>
      <w:r>
        <w:rPr>
          <w:color w:val="333333"/>
          <w:sz w:val="23"/>
          <w:szCs w:val="23"/>
        </w:rPr>
        <w:t> обращений);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11</w:t>
      </w:r>
      <w:r>
        <w:rPr>
          <w:color w:val="333333"/>
          <w:sz w:val="23"/>
          <w:szCs w:val="23"/>
        </w:rPr>
        <w:t> безвозмездных правовых консультаций для пенсионеров и граждан, льготных категорий (рассмотрено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208 </w:t>
      </w:r>
      <w:r>
        <w:rPr>
          <w:color w:val="333333"/>
          <w:sz w:val="23"/>
          <w:szCs w:val="23"/>
        </w:rPr>
        <w:t>обращений);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2</w:t>
      </w:r>
      <w:r>
        <w:rPr>
          <w:color w:val="333333"/>
          <w:sz w:val="23"/>
          <w:szCs w:val="23"/>
        </w:rPr>
        <w:t> </w:t>
      </w:r>
      <w:proofErr w:type="spellStart"/>
      <w:r>
        <w:rPr>
          <w:color w:val="333333"/>
          <w:sz w:val="23"/>
          <w:szCs w:val="23"/>
        </w:rPr>
        <w:t>телеконсультации</w:t>
      </w:r>
      <w:proofErr w:type="spellEnd"/>
      <w:r>
        <w:rPr>
          <w:color w:val="333333"/>
          <w:sz w:val="23"/>
          <w:szCs w:val="23"/>
        </w:rPr>
        <w:t xml:space="preserve"> в режиме «</w:t>
      </w:r>
      <w:proofErr w:type="spellStart"/>
      <w:r>
        <w:rPr>
          <w:color w:val="333333"/>
          <w:sz w:val="23"/>
          <w:szCs w:val="23"/>
        </w:rPr>
        <w:t>On-line</w:t>
      </w:r>
      <w:proofErr w:type="spellEnd"/>
      <w:r>
        <w:rPr>
          <w:color w:val="333333"/>
          <w:sz w:val="23"/>
          <w:szCs w:val="23"/>
        </w:rPr>
        <w:t>» для жителей 9 городских округов и муниципальных районов области по темам: «Региональный материнский капитал», «Защита и восстановление прав детей» (даны разъяснения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40 </w:t>
      </w:r>
      <w:r>
        <w:rPr>
          <w:color w:val="333333"/>
          <w:sz w:val="23"/>
          <w:szCs w:val="23"/>
        </w:rPr>
        <w:t>обращениям);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тематических «горячих» телефонных и Интернет-линий (принято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793 </w:t>
      </w:r>
      <w:r>
        <w:rPr>
          <w:color w:val="333333"/>
          <w:sz w:val="23"/>
          <w:szCs w:val="23"/>
        </w:rPr>
        <w:t>обращения):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«Проблемы благоустройства территорий в зимнее время»;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</w:t>
      </w:r>
      <w:r>
        <w:rPr>
          <w:color w:val="333333"/>
          <w:sz w:val="23"/>
          <w:szCs w:val="23"/>
        </w:rPr>
        <w:t xml:space="preserve"> «Организация проведения капитального ремонта общего имущества в многоквартирных домах»;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«Весенний призыв – 2014»;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- «Обустройство дворовых территорий»;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«Строительство и ремонт дорог»;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«Трудоустройство несовершеннолетних в летний период»;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«Проблемы водоснабжения населения в летний период»;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«Подготовка образовательных учреждений к новому 2014/2015 учебному году»;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«Вопросы безопасности дорожного движения»;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«Проблемы теплоснабжения населения»;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- «Транспортное обслуживание населения»;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«Организация и проведение культурно-массовых мероприятий на муниципальных площадках </w:t>
      </w:r>
      <w:proofErr w:type="spellStart"/>
      <w:r>
        <w:rPr>
          <w:color w:val="333333"/>
          <w:sz w:val="23"/>
          <w:szCs w:val="23"/>
        </w:rPr>
        <w:t>г.Н.Новгорода</w:t>
      </w:r>
      <w:proofErr w:type="spellEnd"/>
      <w:r>
        <w:rPr>
          <w:color w:val="333333"/>
          <w:sz w:val="23"/>
          <w:szCs w:val="23"/>
        </w:rPr>
        <w:t xml:space="preserve"> и Нижегородской области».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 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4801</w:t>
      </w:r>
      <w:r>
        <w:rPr>
          <w:color w:val="333333"/>
          <w:sz w:val="23"/>
          <w:szCs w:val="23"/>
        </w:rPr>
        <w:t> обращение в ходе прямых эфиров телевизионных и радиопрограмм «Валерий Шанцев: о главном» на т/к «Волга», «Область доверия» на т/к «</w:t>
      </w:r>
      <w:proofErr w:type="gramStart"/>
      <w:r>
        <w:rPr>
          <w:color w:val="333333"/>
          <w:sz w:val="23"/>
          <w:szCs w:val="23"/>
        </w:rPr>
        <w:t>Сети  НН</w:t>
      </w:r>
      <w:proofErr w:type="gramEnd"/>
      <w:r>
        <w:rPr>
          <w:color w:val="333333"/>
          <w:sz w:val="23"/>
          <w:szCs w:val="23"/>
        </w:rPr>
        <w:t>», «Объективно. Прямая линия с Губернатором» на т/к ННТВ, «Просто» на т/к «Домашний», «Разговор с Губернатором» на т/к «Дзержинск», «Акцент» - Радио России и через иные каналы связи.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 Правительства Нижегородской области оказана консультативная помощь гражданам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4297 </w:t>
      </w:r>
      <w:r>
        <w:rPr>
          <w:color w:val="333333"/>
          <w:sz w:val="23"/>
          <w:szCs w:val="23"/>
        </w:rPr>
        <w:t xml:space="preserve">обращениям, в </w:t>
      </w:r>
      <w:proofErr w:type="spellStart"/>
      <w:r>
        <w:rPr>
          <w:color w:val="333333"/>
          <w:sz w:val="23"/>
          <w:szCs w:val="23"/>
        </w:rPr>
        <w:t>т.ч</w:t>
      </w:r>
      <w:proofErr w:type="spellEnd"/>
      <w:r>
        <w:rPr>
          <w:color w:val="333333"/>
          <w:sz w:val="23"/>
          <w:szCs w:val="23"/>
        </w:rPr>
        <w:t>. по «горячей» телефонной линии -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2629</w:t>
      </w:r>
      <w:r>
        <w:rPr>
          <w:color w:val="333333"/>
          <w:sz w:val="23"/>
          <w:szCs w:val="23"/>
        </w:rPr>
        <w:t>.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 общероссийский день приема граждан 12 декабря 2014 года в 37 исполнительных органах государственной власти и в 410 органах МСУ Нижегородской области принято 898 заявителей.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Приемной граждан Губернатора и Правительства Нижегородской области</w:t>
      </w:r>
      <w:r>
        <w:rPr>
          <w:i/>
          <w:iCs/>
          <w:color w:val="333333"/>
          <w:sz w:val="23"/>
          <w:szCs w:val="23"/>
          <w:bdr w:val="none" w:sz="0" w:space="0" w:color="auto" w:frame="1"/>
        </w:rPr>
        <w:t> </w:t>
      </w:r>
      <w:proofErr w:type="gramStart"/>
      <w:r>
        <w:rPr>
          <w:color w:val="333333"/>
          <w:sz w:val="23"/>
          <w:szCs w:val="23"/>
        </w:rPr>
        <w:t>зарегистрировано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26263</w:t>
      </w:r>
      <w:proofErr w:type="gramEnd"/>
      <w:r>
        <w:rPr>
          <w:color w:val="333333"/>
          <w:sz w:val="23"/>
          <w:szCs w:val="23"/>
        </w:rPr>
        <w:t xml:space="preserve"> письменных обращений граждан, в </w:t>
      </w:r>
      <w:proofErr w:type="spellStart"/>
      <w:r>
        <w:rPr>
          <w:color w:val="333333"/>
          <w:sz w:val="23"/>
          <w:szCs w:val="23"/>
        </w:rPr>
        <w:t>т.ч</w:t>
      </w:r>
      <w:proofErr w:type="spellEnd"/>
      <w:r>
        <w:rPr>
          <w:color w:val="333333"/>
          <w:sz w:val="23"/>
          <w:szCs w:val="23"/>
        </w:rPr>
        <w:t>. в форме электронного письма -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14993</w:t>
      </w:r>
      <w:r>
        <w:rPr>
          <w:color w:val="333333"/>
          <w:sz w:val="23"/>
          <w:szCs w:val="23"/>
        </w:rPr>
        <w:t>.</w:t>
      </w:r>
    </w:p>
    <w:p w:rsidR="00E35DFB" w:rsidRDefault="00E35DFB" w:rsidP="00E35DFB">
      <w:pPr>
        <w:pStyle w:val="a4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 </w:t>
      </w:r>
    </w:p>
    <w:p w:rsidR="00E35DFB" w:rsidRDefault="00E35DFB" w:rsidP="00E35DFB">
      <w:pPr>
        <w:pStyle w:val="a4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bookmarkStart w:id="0" w:name="_GoBack"/>
      <w:bookmarkEnd w:id="0"/>
      <w:r>
        <w:rPr>
          <w:b/>
          <w:bCs/>
          <w:color w:val="333333"/>
          <w:sz w:val="23"/>
          <w:szCs w:val="23"/>
          <w:bdr w:val="none" w:sz="0" w:space="0" w:color="auto" w:frame="1"/>
        </w:rPr>
        <w:t>Итого: </w:t>
      </w:r>
      <w:r>
        <w:rPr>
          <w:color w:val="333333"/>
          <w:sz w:val="23"/>
          <w:szCs w:val="23"/>
        </w:rPr>
        <w:t>в течение 2014 года приемной граждан Губернатора и Правительства Нижегородской области проведена работа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37588</w:t>
      </w:r>
      <w:r>
        <w:rPr>
          <w:color w:val="333333"/>
          <w:sz w:val="23"/>
          <w:szCs w:val="23"/>
        </w:rPr>
        <w:t> письменным и устным обращениям граждан.</w:t>
      </w:r>
    </w:p>
    <w:p w:rsidR="00C20F2B" w:rsidRDefault="00E35DFB" w:rsidP="0039141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391415"/>
    <w:rsid w:val="00453E7E"/>
    <w:rsid w:val="0055154D"/>
    <w:rsid w:val="00696A2A"/>
    <w:rsid w:val="006F252C"/>
    <w:rsid w:val="007300CB"/>
    <w:rsid w:val="009065D6"/>
    <w:rsid w:val="009800FF"/>
    <w:rsid w:val="00AA3055"/>
    <w:rsid w:val="00C07A47"/>
    <w:rsid w:val="00E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2022-10-30T13:41:00Z</dcterms:created>
  <dcterms:modified xsi:type="dcterms:W3CDTF">2022-10-30T13:41:00Z</dcterms:modified>
</cp:coreProperties>
</file>