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9"/>
        <w:spacing w:before="0" w:beforeAutospacing="0" w:after="0" w:afterAutospacing="0" w:line="240" w:lineRule="auto"/>
        <w:rPr>
          <w:color w:val="000000" w:themeColor="text1"/>
          <w:sz w:val="10"/>
          <w:szCs w:val="10"/>
        </w:rPr>
      </w:pPr>
      <w:r>
        <w:rPr>
          <w:color w:val="000000" w:themeColor="text1"/>
          <w:sz w:val="10"/>
          <w:szCs w:val="10"/>
        </w:rPr>
      </w:r>
      <w:r>
        <w:rPr>
          <w:color w:val="000000" w:themeColor="text1"/>
          <w:sz w:val="10"/>
          <w:szCs w:val="10"/>
        </w:rPr>
      </w:r>
      <w:r>
        <w:rPr>
          <w:color w:val="000000" w:themeColor="text1"/>
          <w:sz w:val="10"/>
          <w:szCs w:val="10"/>
        </w:rPr>
      </w:r>
    </w:p>
    <w:p>
      <w:pPr>
        <w:jc w:val="center"/>
        <w:spacing w:before="0" w:beforeAutospacing="0" w:after="0" w:afterAutospacing="0" w:line="240" w:lineRule="auto"/>
        <w:rPr>
          <w:color w:val="000000" w:themeColor="text1"/>
        </w:rPr>
      </w:pP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4185" cy="607060"/>
                <wp:effectExtent l="0" t="0" r="0" b="2540"/>
                <wp:docPr id="1" name="Рисунок 2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641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9"/>
        <w:jc w:val="left"/>
        <w:spacing w:before="0" w:beforeAutospacing="0" w:after="0" w:afterAutospacing="0" w:line="240" w:lineRule="auto"/>
        <w:rPr>
          <w:color w:val="000000" w:themeColor="text1"/>
          <w:sz w:val="10"/>
          <w:szCs w:val="10"/>
        </w:rPr>
      </w:pPr>
      <w:r>
        <w:rPr>
          <w:color w:val="000000" w:themeColor="text1"/>
          <w:sz w:val="10"/>
          <w:szCs w:val="10"/>
          <w:lang w:val="en-US"/>
        </w:rPr>
      </w:r>
      <w:r>
        <w:rPr>
          <w:color w:val="000000" w:themeColor="text1"/>
          <w:sz w:val="10"/>
          <w:szCs w:val="10"/>
        </w:rPr>
      </w:r>
      <w:r>
        <w:rPr>
          <w:color w:val="000000" w:themeColor="text1"/>
          <w:sz w:val="10"/>
          <w:szCs w:val="10"/>
        </w:rPr>
      </w:r>
    </w:p>
    <w:p>
      <w:pPr>
        <w:pStyle w:val="929"/>
        <w:spacing w:before="0" w:beforeAutospacing="0" w:after="0" w:afterAutospacing="0" w:line="240" w:lineRule="auto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 xml:space="preserve">АДМИНИСТРАЦИЯ ГОРОДА НИЖНЕГО НОВГ</w:t>
      </w:r>
      <w:r>
        <w:rPr>
          <w:color w:val="000000" w:themeColor="text1"/>
          <w:szCs w:val="32"/>
        </w:rPr>
        <w:t xml:space="preserve">О</w:t>
      </w:r>
      <w:r>
        <w:rPr>
          <w:color w:val="000000" w:themeColor="text1"/>
          <w:szCs w:val="32"/>
        </w:rPr>
        <w:t xml:space="preserve">РОДА</w:t>
      </w:r>
      <w:r>
        <w:rPr>
          <w:color w:val="000000" w:themeColor="text1"/>
          <w:szCs w:val="32"/>
        </w:rPr>
      </w:r>
      <w:r>
        <w:rPr>
          <w:color w:val="000000" w:themeColor="text1"/>
          <w:szCs w:val="32"/>
        </w:rPr>
      </w:r>
    </w:p>
    <w:p>
      <w:pPr>
        <w:spacing w:before="0" w:beforeAutospacing="0" w:after="0" w:afterAutospacing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  <w:r>
        <w:rPr>
          <w:color w:val="000000" w:themeColor="text1"/>
          <w:sz w:val="18"/>
          <w:szCs w:val="18"/>
        </w:rPr>
      </w:r>
      <w:r>
        <w:rPr>
          <w:color w:val="000000" w:themeColor="text1"/>
          <w:sz w:val="18"/>
          <w:szCs w:val="18"/>
        </w:rPr>
      </w:r>
    </w:p>
    <w:p>
      <w:pPr>
        <w:pStyle w:val="921"/>
        <w:spacing w:before="0" w:beforeAutospacing="0" w:after="0" w:afterAutospacing="0"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ПОСТАНОВЛЕНИЕ</w:t>
      </w:r>
      <w:r>
        <w:rPr>
          <w:color w:val="000000" w:themeColor="text1"/>
          <w:sz w:val="36"/>
          <w:szCs w:val="36"/>
        </w:rPr>
      </w:r>
      <w:r>
        <w:rPr>
          <w:color w:val="000000" w:themeColor="text1"/>
          <w:sz w:val="36"/>
          <w:szCs w:val="36"/>
        </w:rPr>
      </w:r>
    </w:p>
    <w:p>
      <w:pPr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931"/>
        <w:tblpPr w:horzAnchor="page" w:tblpX="1319" w:vertAnchor="text" w:tblpY="-55" w:leftFromText="180" w:topFromText="0" w:rightFromText="180" w:bottomFromText="0"/>
        <w:tblW w:w="9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>
        <w:tblPrEx/>
        <w:trPr>
          <w:trHeight w:val="467" w:hRule="exact"/>
        </w:trPr>
        <w:tc>
          <w:tcPr>
            <w:tcW w:w="2732" w:type="dxa"/>
            <w:textDirection w:val="lrTb"/>
            <w:noWrap w:val="false"/>
          </w:tcPr>
          <w:sdt>
            <w:sdtPr>
              <w:alias w:val="Date"/>
              <w15:appearance w15:val="boundingBox"/>
              <w:id w:val="345448127"/>
              <w:lock w:val="sdtLocked"/>
              <w:placeholder>
                <w:docPart w:val="6C32C43590AA4C7797B40C092AE8584F"/>
              </w:placeholder>
              <w:tag w:val="Date"/>
              <w:rPr>
                <w:sz w:val="28"/>
                <w:szCs w:val="28"/>
              </w:rPr>
            </w:sdtPr>
            <w:sdtContent>
              <w:p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.    .     .</w:t>
                </w:r>
                <w:r>
                  <w:rPr>
                    <w:sz w:val="28"/>
                    <w:szCs w:val="28"/>
                  </w:rPr>
                </w:r>
                <w:r>
                  <w:rPr>
                    <w:sz w:val="28"/>
                    <w:szCs w:val="28"/>
                  </w:rPr>
                </w:r>
              </w:p>
            </w:sdtContent>
          </w:sdt>
        </w:tc>
        <w:tc>
          <w:tcPr>
            <w:tcW w:w="1401" w:type="dxa"/>
            <w:textDirection w:val="lrTb"/>
            <w:noWrap w:val="false"/>
          </w:tcPr>
          <w:p>
            <w:pPr>
              <w:ind w:firstLine="0"/>
              <w:spacing w:before="0" w:beforeAutospacing="0" w:after="0" w:afterAutospacing="0" w:line="240" w:lineRule="auto"/>
              <w:rPr>
                <w:rStyle w:val="932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Style w:val="932"/>
                <w:color w:val="000000" w:themeColor="text1"/>
                <w:sz w:val="28"/>
                <w:szCs w:val="28"/>
              </w:rPr>
            </w:r>
            <w:r>
              <w:rPr>
                <w:rStyle w:val="932"/>
                <w:color w:val="000000" w:themeColor="text1"/>
                <w:sz w:val="28"/>
                <w:szCs w:val="28"/>
              </w:rPr>
            </w:r>
          </w:p>
        </w:tc>
        <w:tc>
          <w:tcPr>
            <w:tcW w:w="1692" w:type="dxa"/>
            <w:textDirection w:val="lrTb"/>
            <w:noWrap w:val="false"/>
          </w:tcPr>
          <w:p>
            <w:pPr>
              <w:ind w:firstLine="0"/>
              <w:spacing w:before="0" w:beforeAutospacing="0" w:after="0" w:afterAutospacing="0" w:line="240" w:lineRule="auto"/>
              <w:rPr>
                <w:rStyle w:val="932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Style w:val="932"/>
                <w:color w:val="000000" w:themeColor="text1"/>
                <w:sz w:val="28"/>
                <w:szCs w:val="28"/>
              </w:rPr>
            </w:r>
            <w:r>
              <w:rPr>
                <w:rStyle w:val="932"/>
                <w:color w:val="000000" w:themeColor="text1"/>
                <w:sz w:val="28"/>
                <w:szCs w:val="28"/>
              </w:rPr>
            </w:r>
          </w:p>
        </w:tc>
        <w:tc>
          <w:tcPr>
            <w:tcW w:w="1513" w:type="dxa"/>
            <w:textDirection w:val="lrTb"/>
            <w:noWrap w:val="false"/>
          </w:tcPr>
          <w:p>
            <w:pPr>
              <w:ind w:firstLine="0"/>
              <w:spacing w:before="0" w:beforeAutospacing="0" w:after="0" w:afterAutospacing="0" w:line="240" w:lineRule="auto"/>
              <w:rPr>
                <w:rStyle w:val="932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Style w:val="932"/>
                <w:color w:val="000000" w:themeColor="text1"/>
                <w:sz w:val="28"/>
                <w:szCs w:val="28"/>
              </w:rPr>
            </w:r>
            <w:r>
              <w:rPr>
                <w:rStyle w:val="932"/>
                <w:color w:val="000000" w:themeColor="text1"/>
                <w:sz w:val="28"/>
                <w:szCs w:val="28"/>
              </w:rPr>
            </w:r>
          </w:p>
        </w:tc>
        <w:tc>
          <w:tcPr>
            <w:tcW w:w="2294" w:type="dxa"/>
            <w:textDirection w:val="lrTb"/>
            <w:noWrap w:val="false"/>
          </w:tcPr>
          <w:p>
            <w:pPr>
              <w:ind w:left="-108" w:firstLine="0"/>
              <w:jc w:val="center"/>
              <w:spacing w:before="0" w:beforeAutospacing="0" w:after="0" w:afterAutospacing="0" w:line="240" w:lineRule="auto"/>
              <w:rPr>
                <w:rStyle w:val="932"/>
                <w:color w:val="000000" w:themeColor="text1"/>
                <w:sz w:val="28"/>
                <w:szCs w:val="28"/>
              </w:rPr>
            </w:pPr>
            <w:r>
              <w:rPr>
                <w:rStyle w:val="932"/>
                <w:color w:val="000000" w:themeColor="text1"/>
                <w:sz w:val="28"/>
                <w:szCs w:val="28"/>
              </w:rPr>
              <w:t xml:space="preserve">№ </w:t>
            </w:r>
            <w:sdt>
              <w:sdtPr>
                <w:alias w:val="Number"/>
                <w15:appearance w15:val="boundingBox"/>
                <w:id w:val="1438261701"/>
                <w:lock w:val="sdtLocked"/>
                <w:placeholder>
                  <w:docPart w:val="8305BE89C6854C1EBF316E4C4DE15E11"/>
                </w:placeholder>
                <w:showingPlcHdr w:val="true"/>
                <w:tag w:val="Number"/>
                <w:rPr>
                  <w:color w:val="000000" w:themeColor="text1"/>
                  <w:sz w:val="28"/>
                  <w:szCs w:val="28"/>
                  <w:lang w:val="en-US"/>
                </w:rPr>
              </w:sdtPr>
              <w:sdtContent>
                <w:r>
                  <w:rPr>
                    <w:sz w:val="28"/>
                    <w:szCs w:val="28"/>
                    <w:lang w:val="en-US"/>
                  </w:rPr>
                  <w:t xml:space="preserve">_____</w:t>
                </w:r>
              </w:sdtContent>
            </w:sdt>
            <w:r>
              <w:rPr>
                <w:rStyle w:val="932"/>
                <w:color w:val="000000" w:themeColor="text1"/>
                <w:sz w:val="28"/>
                <w:szCs w:val="28"/>
              </w:rPr>
            </w:r>
            <w:r>
              <w:rPr>
                <w:rStyle w:val="932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931"/>
        <w:tblpPr w:horzAnchor="page" w:tblpX="1134" w:vertAnchor="page" w:tblpY="4424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969"/>
      </w:tblGrid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ind w:firstLine="0"/>
              <w:jc w:val="left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┌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right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┐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038"/>
        </w:trPr>
        <w:tc>
          <w:tcPr>
            <w:gridSpan w:val="2"/>
            <w:tcW w:w="4394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tabs>
                <w:tab w:val="left" w:pos="7200" w:leader="none"/>
              </w:tabs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О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б утверждении 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Правил 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tabs>
                <w:tab w:val="left" w:pos="7200" w:leader="none"/>
              </w:tabs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размещения информационных конструкций 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на территории 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tabs>
                <w:tab w:val="left" w:pos="7200" w:leader="none"/>
              </w:tabs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муниципального 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tabs>
                <w:tab w:val="left" w:pos="7200" w:leader="none"/>
              </w:tabs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образования городской округ 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tabs>
                <w:tab w:val="left" w:pos="7200" w:leader="none"/>
              </w:tabs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город Нижний Новгород 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и 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отмене некоторых муниципальных 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tabs>
                <w:tab w:val="left" w:pos="7200" w:leader="none"/>
              </w:tabs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правовых актов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textWrapping" w:clear="all"/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color w:val="000000" w:themeColor="text1"/>
          <w:sz w:val="28"/>
          <w:szCs w:val="28"/>
        </w:rPr>
        <w:t xml:space="preserve">, Федеральным законом от 20.03.2025 № 33-ФЗ «Об общих принципах организации местного самоуправления в единой системе органов публичной власти», Уставом муниципального образования городской округ город Нижний Новгород администрация города Нижнего Новгорода </w:t>
      </w:r>
      <w:r>
        <w:rPr>
          <w:b/>
          <w:color w:val="000000" w:themeColor="text1"/>
          <w:spacing w:val="20"/>
          <w:sz w:val="28"/>
          <w:szCs w:val="28"/>
        </w:rPr>
        <w:t xml:space="preserve">постановляет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42"/>
        <w:numPr>
          <w:ilvl w:val="0"/>
          <w:numId w:val="21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851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Утвердить Правила размещения информационных конструкций на территории муниципального образования городской округ город Нижний Новгород согласно приложению.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286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286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Отменить: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2865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2.1. Постановление администрации города Нижнего Новгорода от 29.03.2023 № 1826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Об утверждении Правил размещения информационных конструкций на территории муниципального образования городской округ город Нижний Новгород, внесении изменений в постановление администрации города Нижнего Новгорода от 21.06.2011 № 2376, отмене постановления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 администрации города Нижнего Новгорода от 20.05.2021 № 2058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286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Постановление администрации города Нижнего Новгорода от 31.10.2023 № 7934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внесении изменений в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 Правила размещения информационных конструкций на территории муниципального образования городской округ город Нижний Новгород, утвержденные  постановлением администрации города Нижнего Новгорода от 29.03.2023 № 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Решение Совета депутатов Кстовского муниципального округа Нижегородской области от 27.10.2022 № 211 «Об утверждении Правил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установки и эксплуатации рекламных и информационных конструкций на территории Кстовского муниципального округа Нижегородской области.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286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286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Управлению информационной политики администрации города Нижнего Новгорода (Зудина М.В.) обеспечить опубликование настоящего постановления в официальном печатном средстве массовой информации - газете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«День города. Нижний Новгород»,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газете «Маяк+».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286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286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Юридическому департаменту администрации города Нижнего Новгорода (Витушкина Т.А.) обеспечить размещение на официальном сайте администрации города Нижнего Новгорода в информационно-телекоммуникационной сети «Интернет» настоящего постановления.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Контроль за исполнением постановления возложить на первого заместителя главы администрации города Нижнего Новгорода Скалкина Д.А.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4960"/>
        <w:gridCol w:w="49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Глава города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0" w:type="dxa"/>
            <w:textDirection w:val="lrTb"/>
            <w:noWrap w:val="false"/>
          </w:tcPr>
          <w:p>
            <w:pPr>
              <w:contextualSpacing/>
              <w:jc w:val="right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Ю.В.Шалабаев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</w:tbl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А.Н. Коновницына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467 10 36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812"/>
        <w:jc w:val="center"/>
        <w:spacing w:before="0" w:beforeAutospacing="0" w:after="0" w:afterAutospacing="0" w:line="240" w:lineRule="auto"/>
        <w:tabs>
          <w:tab w:val="left" w:pos="5670" w:leader="none"/>
          <w:tab w:val="left" w:pos="6096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ПРИЛОЖЕНИЕ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5529"/>
        <w:jc w:val="center"/>
        <w:spacing w:before="0" w:beforeAutospacing="0" w:after="0" w:afterAutospacing="0" w:line="240" w:lineRule="auto"/>
        <w:tabs>
          <w:tab w:val="left" w:pos="5103" w:leader="none"/>
          <w:tab w:val="left" w:pos="5670" w:leader="none"/>
          <w:tab w:val="left" w:pos="609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постановлению администрации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812"/>
        <w:jc w:val="center"/>
        <w:spacing w:before="0" w:beforeAutospacing="0" w:after="0" w:afterAutospacing="0" w:line="240" w:lineRule="auto"/>
        <w:tabs>
          <w:tab w:val="left" w:pos="5103" w:leader="none"/>
          <w:tab w:val="left" w:pos="5670" w:leader="none"/>
          <w:tab w:val="left" w:pos="609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города </w:t>
      </w:r>
      <w:r>
        <w:rPr>
          <w:color w:val="000000" w:themeColor="text1"/>
          <w:sz w:val="28"/>
          <w:szCs w:val="28"/>
        </w:rPr>
        <w:t xml:space="preserve">Нижнего Новгорода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812"/>
        <w:jc w:val="center"/>
        <w:spacing w:before="0" w:beforeAutospacing="0" w:after="0" w:afterAutospacing="0" w:line="240" w:lineRule="auto"/>
        <w:tabs>
          <w:tab w:val="left" w:pos="5103" w:leader="none"/>
          <w:tab w:val="left" w:pos="5670" w:leader="none"/>
          <w:tab w:val="left" w:pos="609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               </w:t>
      </w:r>
      <w:r>
        <w:rPr>
          <w:color w:val="000000" w:themeColor="text1"/>
          <w:sz w:val="28"/>
          <w:szCs w:val="28"/>
        </w:rPr>
        <w:t xml:space="preserve">  №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6096"/>
        <w:jc w:val="center"/>
        <w:spacing w:before="0" w:beforeAutospacing="0" w:after="0" w:afterAutospacing="0" w:line="240" w:lineRule="auto"/>
        <w:tabs>
          <w:tab w:val="left" w:pos="609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Правила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информационных конструкций на территории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городской округ город Нижний Новгород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44"/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1. Общие положения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r>
    </w:p>
    <w:p>
      <w:pPr>
        <w:pStyle w:val="944"/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Размещение информационных конструкций на территории муниципального образования городской округ город Нижний Новгород (далее – городской округ) осуществляется в соответствии с настоящими Правилами.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1.2.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 xml:space="preserve">Правила размещения информационных кон</w:t>
      </w:r>
      <w:r>
        <w:rPr>
          <w:color w:val="000000" w:themeColor="text1"/>
          <w:sz w:val="28"/>
          <w:szCs w:val="28"/>
        </w:rPr>
        <w:t xml:space="preserve">струкций на территории муниципального образования городской округ город Нижний Новгород (далее - Правила) разработаны в целях создания условий для формирования комфортной среды для граждан и субъектов предпринимательской деятельности, в том числе через раз</w:t>
      </w:r>
      <w:r>
        <w:rPr>
          <w:color w:val="000000" w:themeColor="text1"/>
          <w:sz w:val="28"/>
          <w:szCs w:val="28"/>
        </w:rPr>
        <w:t xml:space="preserve">витие и стимулирование развития объектов стрит-ритейла, осуществления контроля за сохранением историко-градостроительной среды, сохранением архитектурного облика сложившейся застройки населенных пунктов и упорядочения размещения информационных конструкций </w:t>
      </w:r>
      <w:r>
        <w:rPr>
          <w:color w:val="000000" w:themeColor="text1"/>
          <w:sz w:val="28"/>
          <w:szCs w:val="28"/>
        </w:rPr>
        <w:t xml:space="preserve">на территории муниципального образования городской округ город Нижний Новгород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1.3. Настоящие Правила определяют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допустимые к размещению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типы и виды информационных конструкций,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устанавливают требования к размещению таких информационных конструкций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определяют порядок согласования размещения информационных конструкций и порядок демонтажа информационных конструкций, не соответствующих требованиям к их размещению,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территории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муниципального образования городской округ город Ниж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ний Новгород.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1.4. В целях настоящих Правил используются следующие основные понятия.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1.4.1. Архитектурно-художественная концепция – 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рхитектурно-художественная концепция элемента планировочной структуры, элемента улично-дорожной сети или их частей,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содержащая требования к размещению информационных конструкций на зданиях, сооружениях,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типам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пара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метрам размещаемых информационных конструкций и их колористическому решению.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1.4.2. Бегущая строка – электронное устройство для отображения текстовой и графической информации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1.4.3.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Владелец информационной конструкции (физическое или юридическое лицо) - собственник информационной конструкции либо иное лицо, обладающее правом владения и (или) пользования информационной конструкцией на основании соглашения с ее собственником.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1.4.4.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итрина –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частью наружных ограждающих конструкций (стен) здания, сооружения или нестационарного торгового объекта или частью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проемов в наружных ограждающих конструкциях (стенах) здания, сооружения или нестационарного объекта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витринный блок,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состоящий 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обладающей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повышенным сопротивлением 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внешним воздействиям (климатическим, ветровым)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динамическим (ударным) нагрузкам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 (конструктивные элементы витрины),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закрепленного в ней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обладающего повышенной стойкостью к ударным нагрузкам со стороны улицы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светопрозрачного заполнения (остекление)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Демонтаж информационной конструкции - 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соединение (открепление, снятие)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информационной конструкции от объекта, на котором размещена указанная конструкция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1.4.6. Зона размещения информационной конструкции – поле части фасада здания, сооружения или нестационарного торгового объекта, предназначенное непосредственно для размещения информации.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1.4.7. Информационная конструкция - техническое средство размещения информации, содержащее информационно-справочные сведения, используемое в целях ориентирования и информирования населения, исключающее сведения рекламного характера.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color w:val="000000" w:themeColor="text1"/>
          <w:spacing w:val="-3"/>
          <w:sz w:val="28"/>
          <w:szCs w:val="28"/>
          <w:highlight w:val="none"/>
        </w:rPr>
      </w:pPr>
      <w:r>
        <w:rPr>
          <w:color w:val="000000" w:themeColor="text1"/>
          <w:spacing w:val="-3"/>
          <w:sz w:val="28"/>
          <w:szCs w:val="28"/>
          <w:highlight w:val="none"/>
        </w:rPr>
      </w:r>
      <w:r>
        <w:rPr>
          <w:color w:val="000000" w:themeColor="text1"/>
          <w:spacing w:val="-3"/>
          <w:sz w:val="28"/>
          <w:szCs w:val="28"/>
          <w:highlight w:val="none"/>
        </w:rPr>
      </w:r>
      <w:r>
        <w:rPr>
          <w:color w:val="000000" w:themeColor="text1"/>
          <w:spacing w:val="-3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color w:val="000000" w:themeColor="text1"/>
          <w:spacing w:val="-3"/>
          <w:sz w:val="28"/>
          <w:szCs w:val="28"/>
          <w:highlight w:val="none"/>
        </w:rPr>
      </w:pPr>
      <w:r>
        <w:rPr>
          <w:color w:val="000000" w:themeColor="text1"/>
          <w:spacing w:val="-3"/>
          <w:sz w:val="28"/>
          <w:szCs w:val="28"/>
        </w:rPr>
        <w:t xml:space="preserve">1.4.8. Исторические территории города Нижнего Новгорода – территории, определенные решением Нижегородского областного Совета народных депутатов от </w:t>
      </w:r>
      <w:r>
        <w:rPr>
          <w:color w:val="000000" w:themeColor="text1"/>
          <w:spacing w:val="-3"/>
          <w:sz w:val="28"/>
          <w:szCs w:val="28"/>
        </w:rPr>
        <w:t xml:space="preserve">30.11.1993 № 370-м «Об установлении границ исторических территорий г. Нижнего Новгорода».</w:t>
      </w:r>
      <w:r>
        <w:rPr>
          <w:color w:val="000000" w:themeColor="text1"/>
          <w:spacing w:val="-3"/>
          <w:sz w:val="28"/>
          <w:szCs w:val="28"/>
          <w:highlight w:val="none"/>
        </w:rPr>
      </w:r>
      <w:r>
        <w:rPr>
          <w:color w:val="000000" w:themeColor="text1"/>
          <w:spacing w:val="-3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1.4.9.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Монтаж информационной конструкции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присоединение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прикрепление,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установка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информационной конструкции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стене, крыше,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ином конструк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тивном элементе здания, сооружения или нестационарного торгового объекта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1.4.10. Подсветка информационной конструкции (далее – подсветка) – система светового оформления информационной конструкции.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1.4.11.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Фриз – часть конструктивного элемента здания, сооружения или нестационарного торгового объекта 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горизонтальная полоса,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располагающаяся на уровне межэтажного перекрытия, в верхней части фасада здания, сооружения или нестационарного торгового объекта.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1.4.12.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Характеристики информационной конструкции: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форма, параметры (размеры – ширина,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высота,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толщина), цвет.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1.4.13. Э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лектронный документ - это документированная информация, представленная в электронной форме, с использованием электронных вычислительных машин,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в виде, пригодном для восприятия человеком,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а также для передачи по информационно-телекоммуникационным се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тям или обработки в информационных системах.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1.4.14. Э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лектронный образ документа - копия документа, изготовленного на бумажном носителе,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переведенная в электронную форму с помощью средств сканирования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зитов.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1.5. В муниципальном образовании городской округ город Нижний Новгород запрещается размещение информации на нестационарных, сборно-разборн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ых,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объемных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надувных,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складных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конструкциях, а также на конструкциях в виде изображения определенных групп товаров.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1.6. Допускается размещение информационных конструкций на нестационарных торговых объектах.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1.7. Допускается выполнение декоративно-художественного оформления на ограждениях строительных площадок, конструкциях строительных лесов.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1.8.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Местоположение и параметры (размеры) информационных конструкций, устанавливаемых на зданиях, сооружениях, нестационарных торговых объектах, определяются: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архитектурно-художественными концепциями;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омплексными дизайн-проектами оформления фасадов зданий, сооружений;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типовыми архитектурными решениями нестационарных торговых объектов, утвержда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емыми правовым актом администрации города Нижнего Новгорода;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индивидуально разработанными форэскизами нестационарных торговых объектов.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1.9.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Администрация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города Нижнего Новгорода: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осуществляет подготовку и утверждение архитектурно-художественных концепций;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осуществляет согласование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комплексного дизайн-проекта фасадов зданий и сооружений;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осуществляет согласование размещения информационной конструкции;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ведет реестр согласованных информационных конструкций;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обеспечивает контроль за техническим состоянием, целевым использованием и внешним видом информационных конструкций;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 осуществляет в пределах своей компетенции мероприятия по выявлению и устранению нарушений настоящих Правил, Правил благоустройства муниципального образования городской округ город Нижний Новгород.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1.10. Размещение информационных конструкций осуществляется при наличии согласования администрации города Нижнего Новгорода, выдаваемого в порядке, установленном настоящими Правилами.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Согласование размещения информационной конструкции, выдаваемое администрацией города Нижнего Новгорода в соответствии с настоящими Правилами, не является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разрешением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монтаж такой информационной конструкции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Типы и виды информационных конструкций,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разрешенных к размещению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44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2.1. На территории муниципального об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разования городской округ город Нижний Новгород допускается размещение и использование следующих типов информационных конструкций: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фасадные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информационные конструкции;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конструкции в витринах;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маркизы;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крышные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информационные конструкции;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декоративные панно.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2.2. Фасадные 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нформационные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 - дополнительные элементы и устройства фасада здания, сооружения или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предназначенные для размещения сведений информационного характера, изображений или фотографий товара (без индивидуализирующих признаков), установленные в месте нахождения или осуществления деятельности организации или индивидуального предпринимателя.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2.3. По характеру и месту размещения фасадные информационные конструкции подразделяются на следующие виды: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настенные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фасадные информационные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консольные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фасадные информационные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2.4. 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астенная фасадная информационная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конструкция - информационная конструкция, размещаемая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пределах фасада здания, сооружения или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где расположено помещение заинтересованного лица.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2.4.1.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астенная фасадная информационная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конструкция размещается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стене или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иных конструктивных элементах фасадов здания, сооружения или нестационарного торгового объекта.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2.4.2.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астенная фасадная информационная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конструкция размещается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уровне межэтажного перекрытия или чердачного перекрытия,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формирующем основную горизонталь информационного поля фасада здания, сооружения или нестационарного торгового объекта,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исполнением в виде объемных букв и элементов.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2.4.3. Информационное поле 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астенной фасадной информационной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конструкции рас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полагается параллельно поверхности фасада.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2.5. К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онсольная фасадная информационная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конструкция -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информационная конструкция, размещаемая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пределах фасада здания, сооружения или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где расположено помещение заинтересованного лица.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2.5.1. Консольная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фасадная информационная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конструкция размещается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стене или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иных конструктивных элементах фасадов здания, сооружения или нестационарного торгового объекта.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2.5.2.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онсольные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фасадные информационные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устанавливаются в случае ограниченных возможностей размещения настенных фасадных информационных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2.5.3.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онсольные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фасадные информационные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устанавливаются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 арок, на границ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ах и углах зданий, сооружений или нестационарных торговых объектов, а также при протяженной и сложной архитектурной линии фасада здания, 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ооружения или нестационарного торгового объекта в местах архитектурных членений фасада здания, сооружения или нестационарного торгового объекта, с исполнением в виде отдельных объемных букв и элементов, объемных букв и элементов, объемных световых коробов.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2.5.4. Информационное поле консольной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фасадной информационной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конструкции рас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полагается перпендикулярно поверхности фасада.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2.6. Конструкции в витринах - информационные конструкции, которые располагаются на остеклении витрины или оконного проема, во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внутреннем пространстве витрины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исполнением в виде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трафаретной печати,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отдельных объемных букв и элементов, световых коробов.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2.7. Маркизы - дополнительные элементы устройства и оборудования балконов, лоджий, дверных проемов, окон и витрин с информационным полем (текстовой частью и (или) логотипом, товарным знаком, знаком обслуживания).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2.8. Крышные информационные конструкции – информационные конструкции, размещаемые на крышах зданий, сооружений или нестационарных торговых объектов.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Style w:val="945"/>
          <w:color w:val="000000" w:themeColor="text1"/>
          <w:sz w:val="28"/>
          <w:szCs w:val="28"/>
        </w:rPr>
      </w:pPr>
      <w:r>
        <w:rPr>
          <w:rStyle w:val="945"/>
          <w:color w:val="000000" w:themeColor="text1"/>
          <w:sz w:val="28"/>
          <w:szCs w:val="28"/>
          <w:highlight w:val="none"/>
        </w:rPr>
      </w:r>
      <w:r>
        <w:rPr>
          <w:rStyle w:val="945"/>
          <w:color w:val="000000" w:themeColor="text1"/>
          <w:sz w:val="28"/>
          <w:szCs w:val="28"/>
        </w:rPr>
      </w:r>
      <w:r>
        <w:rPr>
          <w:rStyle w:val="945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Style w:val="945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2.9. </w:t>
      </w:r>
      <w:r>
        <w:rPr>
          <w:rStyle w:val="945"/>
          <w:color w:val="000000" w:themeColor="text1"/>
          <w:sz w:val="28"/>
          <w:szCs w:val="28"/>
        </w:rPr>
        <w:t xml:space="preserve">Декоратив</w:t>
      </w:r>
      <w:r>
        <w:rPr>
          <w:rStyle w:val="945"/>
          <w:color w:val="000000" w:themeColor="text1"/>
          <w:sz w:val="28"/>
          <w:szCs w:val="28"/>
        </w:rPr>
        <w:t xml:space="preserve">ные панно - инф</w:t>
      </w:r>
      <w:r>
        <w:rPr>
          <w:rStyle w:val="945"/>
          <w:color w:val="000000" w:themeColor="text1"/>
          <w:sz w:val="28"/>
          <w:szCs w:val="28"/>
        </w:rPr>
        <w:t xml:space="preserve">ормацио</w:t>
      </w:r>
      <w:r>
        <w:rPr>
          <w:rStyle w:val="945"/>
          <w:color w:val="000000" w:themeColor="text1"/>
          <w:sz w:val="28"/>
          <w:szCs w:val="28"/>
        </w:rPr>
        <w:t xml:space="preserve">нные конструкции, размещаемые на фасадах зданий кинотеатров, театров, цирков, концертных залов, а также зданий спортивного назначения и предназначенные для размещения афиш о предстоящих мероприятиях, событиях, проводимых в занимаемом здании или сооружении.</w:t>
      </w:r>
      <w:r>
        <w:rPr>
          <w:rStyle w:val="945"/>
          <w:color w:val="000000" w:themeColor="text1"/>
          <w:sz w:val="28"/>
          <w:szCs w:val="28"/>
          <w:highlight w:val="none"/>
        </w:rPr>
      </w:r>
      <w:r>
        <w:rPr>
          <w:rStyle w:val="945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Style w:val="945"/>
          <w:color w:val="000000" w:themeColor="text1"/>
          <w:sz w:val="28"/>
          <w:szCs w:val="28"/>
        </w:rPr>
      </w:pPr>
      <w:r>
        <w:rPr>
          <w:rStyle w:val="945"/>
          <w:color w:val="000000" w:themeColor="text1"/>
          <w:sz w:val="28"/>
          <w:szCs w:val="28"/>
          <w:highlight w:val="none"/>
        </w:rPr>
      </w:r>
      <w:r>
        <w:rPr>
          <w:rStyle w:val="945"/>
          <w:color w:val="000000" w:themeColor="text1"/>
          <w:sz w:val="28"/>
          <w:szCs w:val="28"/>
        </w:rPr>
      </w:r>
      <w:r>
        <w:rPr>
          <w:rStyle w:val="945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45"/>
          <w:color w:val="000000" w:themeColor="text1"/>
          <w:sz w:val="28"/>
          <w:szCs w:val="28"/>
          <w:highlight w:val="none"/>
        </w:rPr>
        <w:t xml:space="preserve">2.10.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территории муниципального образования город Нижний Новгород допускается размещение и использование следующих типов средств размещения информации: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вывески;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указатели;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знаки адресации;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информационные средства навигации и ориентирующей информации для туристов.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2.10.1.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Вывески - средства размещения информации в виде табличек, наличие которых является обязательным в соответствии со 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none"/>
        </w:rPr>
        <w:t xml:space="preserve">статьей 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Федерального закона от 7 февраля 1992 года N 2300-1 "О защите прав потребителей", с размером информационного поля размером не более 0,60 м по длине и не более 0,40 м по высоте.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Вывески размещаются на поверхности стены при входе в здание или сооруже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ние, являющееся местом фактического нахождения, осуществления деятельности организации, индивидуального предпринимателя, сведения о которых содержатся на данном средстве размещения информации, с исполнением в виде световых коробов, плоских панелей.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2.9.2.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Указатели - дополнительные элементы и устройства фасадов зданий и сооружений с максимальной площадью одной стороны указателя не более 1 кв. м, являющиеся элементом благоустройства, выполняющие функцию информирования населения.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2.9.3. </w:t>
      </w:r>
      <w:r>
        <w:rPr>
          <w:sz w:val="28"/>
          <w:szCs w:val="28"/>
        </w:rPr>
        <w:t xml:space="preserve">З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наки адресации - унифицированные элементы городской ориентирующей информации, обозначающие наименования улиц, номера домов, корпусов, подъездов и квартир в них.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2.9.4.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Информационные средства навигации и ориентирующей информации для туристов - средства размещения информации, содержащие необходимую для ориентирования туристов информацию о туристских ресурсах и об объектах туристской индустрии.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2.9.5. Требования 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средствам размещения информации</w:t>
      </w:r>
      <w:r>
        <w:rPr>
          <w:sz w:val="28"/>
          <w:szCs w:val="28"/>
        </w:rPr>
        <w:t xml:space="preserve"> устанавливаются Правилами благоустройства городского округа город Нижний Новгород.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Требования к размещению информационных конструкций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Общие требования к размещению информационных конструкций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3.1. Общие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требования к размещению информационных конструкций на фасадах зданий и сооружений: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размещение информационных конструкций типов и видов, предусмотренных настоящими Правилами;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размещение информационных конструкций без ущерба 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технического состояния фасадов и иных конструктивных элементов зданий, сооружений или нестационарных торговых объектов;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 размещение информационных конструкций без уничтожения или 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овреждения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декоративного убранства 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фрагментов, в том числе сохранившихся исторических фрагментов, фасадов зданий, сооружений или нестационарных торговых объектов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ходе работ по монтажу и демонтажу;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упорядоченность размещения информационных конструкций в пределах фасада здания, сооружения или нестационарного торгового объекта;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5) цветовая гармония информационных конструкций с цветовым решением фасадов зданий, сооружений или нестационарных торговых объектов;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6) соразмерность информационных фасадных конструкций высоте перекрытий между этажами здания, сооружения или нестационарного торгового объекта;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7) доступность, читаемость информации, размещаемой на информационных конструкциях;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8) соответствие размещения информационных конструкций архитектурно-художественной концепции, утвержденным администрацией города Нижнего Новгорода;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9) соответствие местоположения и характеристик информационной конструкции (форма, параметры, пропорции, цвет, масштаб) архитектурному решению здания, сооружения или нестационарного торгового объекта, на котором она размещается;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10) соблюдение единой горизонтальной оси размещения настенных информационных фасадных конструкций с иными настенными конструкциями в пределах фасада здания, сооружения или нестационарного торгового объекта;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соответствие привязки настенных информационных конструкций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композиционным осям элементов фасадов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здания, сооружения или нестационарного торгового объекта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12)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 наличии на фасадах здания, сооружения или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месте размеще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ния информационных конструкций элементов систем электроснабжения, газоснабжения, водоотведения, вентиляции и дымоудаления размещение конструкций осуществляется при условии обеспечения безопасности указанных систем;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13) соблюдение Федерального закона от 25.06.2002 № 73-ФЗ «Об объектах культурного наследия (памятниках истории и культуры) народов Российской Федерации» при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азмещении информационных конструкций в границах памятников истории и куль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туры, в границах охранных и защитных зон памятников истории и культуры;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14)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соблюдение требований и ограничений, установленных федеральными, региональными и местными нормативными правовыми актами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3.2. При размещении информационных конструкций запрещается: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нарушать требования к местам размещения, подсветке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размерам информационных конструкций, вертикальному порядку расположения букв на информационном поле информационной конструкции, установленные настоящими Правилами, за исключением случаев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ия информационных конструкций в соответ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ствии с утвержденной архитектурно-художественной концепцией, с согласованным комплексным дизайн-проектом оформления фасадов зданий и сооружений, с проектом размещения информационной конструкции, с согласованным форэскизом нестационарного торгового объекта;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размещать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информационные конструкции выше линии перекрытий между вторым и третьим этажами, в оконных проемах, на кровлях, на глухих торцах фасадов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здания, сооружения или нестационарного торгового объекта,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 исключением случаев размещения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информационных фасадных конструкций в соответствии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утвержденной архитектурно-художественной концепцией,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 согласованным комплексным дизайн-проектом оформления фасадов зданий и сооружений, с проектом размещения информационной конструкции, с согласованным форэскизом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размещать информационные конструкции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границах жилых помещений, на лоджиях и балконах,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расстоянии ближе 1,5 метра от мемориальных досок, знаков дорожного движения,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архитектурных деталях фасадов зданий, сооружений, нестационарных торговых объектов, в том числе на колоннах, карнизах, пилястрах, орнаментах, лепнине;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азмещать более одной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информационной констр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укции идентичного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(дублирующего)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содержания  на одном фасаде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здания, сооружения или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за исключением случаев, если минимальное расстояние между такими конструкциями в горизонтальной проекции 12 метров, и в случае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таких конструкций на разных фасадах одного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здания, сооружения или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5) полностью закрывать (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перекрывать)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оконные и дверные проемы, витражи и витрины, знаки адресации;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6) размещать информационные конструкции путем непосредственного нанесения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декоративно-художественного и (или) текстового изображения (методом покраски, наклейки)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поверхность фасада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здания, сооружения или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7) размещать информационные конструкции, имеющие динамический и (или) электронный тип смены изображения (роллерные системы, системы поворотных панелей, призматроны, экраны, дисплеи, телевизоры, бегущая строка);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8) окрашивать и покрывать декоративными пленками полностью поверхности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остекления витрин;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9) устанавливать в витрине конструкции электронных носителей (экранов, дисплеев, телевизоров), бегущей строки, а также заменять остекление витрин световыми коробами;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10) размещать информационные конструкции с использованием картона, ткани, баннерной ткани, мигающих, мерцающих элементов;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11) размещать информационные конструкции на ограждающих устройствах, заборах, шлагбаумах, ограждениях, перилах;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12) использовать места, предназначенные для размещения информационных конструкций, определенных утвержденным комплексным дизайн-проектом, для размещения рекламных конструкций;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13) использовать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декоративно-художественное оформление для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размещения информационных конструкций;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14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размещать информационные конструкции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объектах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незавершенного строительства,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на объектах самовольного строительства, на самовольно установленных нестационарных торговых объектах;</w:t>
      </w:r>
      <w:r>
        <w:rPr>
          <w:highlight w:val="white"/>
        </w:rPr>
      </w:r>
      <w:r>
        <w:rPr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размещать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нформационные конструкции, содержащие информацию об осуществлении деятельности, нарушающей требования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градостроительных регламентов, строительных, экологических, санитарно-гигиенических, противопожарных правил и нормативов;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16) размещать информационные конструкции, содержащие наименование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табака, табачных изделий, никотинсодержащей продукции, устройств для потребления никотинсодержащей продукции, кальянов, за исключением случаев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указания фирменных наименований и товарных знаков, прошедших государственную регистрацию;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17)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азмещать на информационных конструкциях объявления, надписи, изображения, не предусмотренные проектом размещения информационной конструкции, согласованным администрацией города Нижнего Новгорода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3.3. Надписи на информационных конструкциях выполняются на русском языке.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3.3.1.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Не допускается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спользование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алфавитов не на графической основе кириллицы, за исключением указания фирменных наименований и товарных знаков, прошедших государственную регистрацию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3.3.2. Допускается использ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вание в надписях на информационных конструкциях, расположенных в границах исторических территорий города Нижнего Новгорода, слов, записанных средствами старорусского алфавита (с буквами "ъ" (ер), "i" (и десятеричное)) по правилам дореформенной орфографии.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3.4. Требования к подсветке информационной конструкции: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1) система светового оформления размещается внутри информационной конструкции;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немерцающий 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риглушенный свет;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  не допускаются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прямые направленные лучи в окна жилых помещений;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не допускается ослепление участников дорожного движения светом, в том числе отраженным;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5) не допускается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ограничение видимости, создание помех восприятию водителем д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орожной 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бстановки или эксплуатации транспортного средства;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6) не допускается создание впечатления нахожден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ия на дороге транспортного средства, пешехода или какого-либо объекта;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7) не допускается сходство (по внешнему виду, изображению или звуковому эффекту) с техническими средствами организации дорожного движения и специальными сигналами.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Фасадные информационные конструкции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3.5. Фасадные информационные конструкции состоят из следующих элементов: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информационное поле -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текстовая часть,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буквы, буквенные символы, аббрев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иатуры, цифры;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декоративно-художественные элементы - логотипы, знаки, изображения;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3) система светового оформления;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элементы крепления.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Настенные фасадные информационные конструкции.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азмещени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 одном фасаде здания, сооружения или нестационарного торгового объекта настенных фасадных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информационных конструкций осуществляется в одной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вертикальной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плоскости относительно плоскости такого фасада.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Минимальное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асстояние между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настенными фасадными информационными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конструкциями, размещенными в одной вертикальной плоскости относительно плоскости фасада - 400 миллиметров.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3.8. Минимальная толщина букв и элементов настенной фасадной информационной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онструкции - 3 миллиметра.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3.9. Не допускается размещение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настенных фасадных информационных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конструкций на фасадах многоквартирных жилых домов с высотой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информационного поля (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текстовая часть,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буквы, буквенные символы, аббрев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иатуры, цифры) более 450 миллиметров, с высотой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декоративно-художественных элементов (логотипы, знаки, изображения) более 500 миллиметров.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3.10. 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случае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помещения 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асполагаются в подвальных или цокольных этажах зданий, сооружений и отсутствует возможность размещения настенных конструкций в соответствии с требованиями настоящих Правил, настенные фасадные информационные конструкции размещаются над окнами подвального ил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цокольного этажа: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минимальное расстояние от уровня земли до нижнего края настенной конструкции - 600 миллиметров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максимальный размер по высоте настенных конструкций - 500 миллиметров;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 максимальное расстояние между внешней плоскостью настенной конструкции и плоскостью фасада - 100 миллиметров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3.11. Не допускается размещение настенных фасадных информационных конструкций: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с выступом за боковые пределы фасада;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без соблюдения архитектурных членений фасада;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 в поле оконных и дверных проемов с изменением их конфигурации;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на расстоянии более 300 миллиметров от наружной поверхности фасада;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5) на ограждениях и плитах балконов, лоджий;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6) на воротах, оградах, лестницах, перилах;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7)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одну над другой на расстоянии менее 300 миллиметров.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3.12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В границах исторических территорий города Нижнего Новгорода информационное поле настенных фасадных конструкций выполняется из отдельных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объемных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букв, обозначений, декоративных элементов максимальной высо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той 450 мм.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3.13. В границах исторических территорий города Нижнего Нов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случае сложной конфигурации фасада здания и сооружения, размещения фасадной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информационной конструкции на объектах культурного наследия, угрозы повреждения декоративного убранства фасада здания, сооружения, либо технической необходимости, влияющей на внешний архитектурный облик и техническое состояние фасада здания, сооружения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допускается 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спользование прозрачной основы для крепления отдельных элементов фасадной информационной конструкции.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Консольные фасадные информационные конструкции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3.14. Не допускается размещение консольных фасадных информационных конструкций: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на одном уровне с балконами и эркерами с примыканием к ним;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выступающих элементах фасада, в том числе на выступающих фризах фасадов и козырьках входных групп;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 на балконах, на эркерах, на конструктивных элементах витрин, на оконных рамах, на колоннах, на пилястрах.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на расстоянии менее 10 метров друг от друга.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3.15. Максимальное расстояние между фасадом и внешней гранью консольной фасадной конструкции -700 миллиметров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3.16. К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онсольные фасадные информационные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  по способу размещения информационного поля по отношению к фасаду Здания, сооружения или нестационарного торгового объекта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подразделяются на горизонтальные и вертикальные.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3.17.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Горизонтальные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консольные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фасадные информационные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  - конструкции, ширина информационного поля которых больше его высоты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и более протяженная сторона информационной конструкции перпендикулярно ориентирована по отношению к фасаду зданиясооружения или нестационарного торгового объекта.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3.18. Требования к размещению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горизонтальных консольных фасадных информационных конструкций: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минимальное расстояние от отмостки здания, сооружения или нестационарного торгового объекта до нижней грани консольной фасадной информационной конструкции - 2,5 метра;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размещение между окнами 1-го и 2-го этажей, на единой горизонтальной оси с настенными фасадными информационными конструкциями (при их наличии);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 размещение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 арок, на углах фасадов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зданий, сооружений или нестационарных торговых объектов, на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границах между фасадами зданий, сооружений или нестационарных торговых объектов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размещение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местах архитектурных членений фасада с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протяженной и сложной архитектурной линией;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5) 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аксимальная площадь одной стороны информационного поля горизонтальной консольной фасадной информационной конструкции 0,5 кв. м.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6) 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 допускается размещение горизонтальных консольных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фасадных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информационных  конструкций одну над другой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3.19. Вертикальные консольные фасадные информационные конструкции  - конструкции, высота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информационного поля которых больше его ширины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и более протяженная сторона информационной конструкции параллельно ориентирована по отношению к фасаду здания, сооружения или нестационарного торгового объекта.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3.20. Требования к размещению вертикальных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консольных фасадных информационных конструкций: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минимальное расстояние от отмостки здания, сооружения до нижней грани консольной фасадной информационной конструкции - 2,5 метра;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границах исторических территорий города Нижнего Новгорода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максимальная высота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размещения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верхней грани консольной фасадной информационной конструкции на уровне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перекрытия между вторым и третьим этажом здания, сооружения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границах исторических территорий города Нижнего Новгорода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максимальная высота вертикальной консольной фасадной информационной конструкции -  3 метра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 границ исторических территорий города Нижнего Новгорода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максимальное расстояние от отмостки здания, сооружения до верхней грани консольной фасадной информационной конструкции - 6 метров.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3.21. В случае размещения более, чем одной консольной фасадной информационной конструкции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углах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фасадов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зданий и сооружений, на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границах между фасадами зданий и сооружений расстояние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перекрытий между первым этажом и подземным (цокольным) этажом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здания, сооружения до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нижних граней консольных фасадных информационных конструкций должно быть одинаковым (на одинаковом расстоянии)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Маркизы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3.22. Требования к размещению маркиз на фасаде здания, сооружения: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единообразие конструкций, габаритов и цветового оформления;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соответствие габаритам и контурам оконного, дверного проема;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декоративно-художественные элементы маркиз размещаются на единой горизонтальной оси;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4)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соответствие цветовому решению фасада;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5) максимальная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высота изображения, размещаемого на маркизе - 300 миллиметров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6) не допускается к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репление маркиз на архитектурных деталях, элементах декора, поверхностях с художественным оформлением на разной высоте в пределах фасада;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7) не допускается закрывать архитектурные детали, декор, знаки адресации, знаки дорожного движения, указатели остановок общественного транспорта, информационные средства навигации и ориентирующей информации для туристов.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Крышная информационная конструкция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3.23. Д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ля размещения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информации о функциональном назначении здания, сооружения или нестационарного торгового объекта допускается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установка на крыше такого здания, сооружения или нестационарного торгового объекта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крышной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информационной конструкции.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3.24.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Крышная 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нформационная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конструкция размещается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виде объемных букв и логотипов на крыше здания, сооружения или нестационарного торгового объекта.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3.25.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Крышная 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нформационная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конструкция размещается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вертикально относительно перекрытий верхнего этажа здания, сооружения или нестационарного торгового объекта.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3.26. Протяженность информационного поля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крышной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информационной конструкции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располагается горизонтально относительно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перекрытий верхнего этажа здания, сооружения или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3.27.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зрешается установка на крыше здания, сооружения или нестационарного торгового объекта только одной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крышной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информационной конструкции.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3.28. 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случае размещения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крышных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информационных конструкций на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торговых, развлекательных центрах, кинотеатрах, театрах, цирках, на зданиях, сооружениях пр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омышленных предприятий, если указанные объекты ориентированы фасадами на разные улицы городского значения допускается размещение не более двух информационных крышных конструкций.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3.29. Крышные информационные конструкции оборудуются исключительно внутренней подсветкой.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3.30. Максимальная высота крышной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конструкции, размещаемой на крыше здания, сооружения или нестационарного торгового объекта - 1/10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высоты здания, сооружения или нестационарного торгового объекта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по вертикальной оси в месте прикрепления крышной информационной конструкции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 исключением случаев размещения информационных крышных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соответствии с согласованным комплексным дизайн-проектом, проектом размещения информационной конструкции, форэскизом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3.31. Максимальная высота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крышной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 д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ля торговых, развлекательных центров, кинотеатров, театров, цирков, на зданиях, сооружениях промышленных предприятий: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- 1,5 метра для зданий, сооружений высотой до 8 метров;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- 2,5 метра для зданий, сооружений высотой от 8 до 18 метров;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- 3 метра для зданий, сооружений высотой выше 18 метров.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3.32. Максимальное расстояние между кровлей здания, сооружения или нестационарного торгового объекта и объемной частью  крышной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конструкции - 500 миллиметров.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Конструкции в витринах.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3.33.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Размещение информационных конструкций в витринах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допускается 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епосредственно на остеклении витрины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ее внутре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нней стороны в виде отдельных букв и декоративных элементов, в том числе методом нанесения трафаретной печати или иными аналогичными методами.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3.34. Информационные конструкции в витринах устанавливаются при отсутствии мест размещения на фасаде здания, сооружения или нестационарного торгового объекта.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3.35. Информационные конструкции в витринах являются одним из способов оформления витрин или оконных проемов.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3.36. Площадь информационной конструкции в витринах допускается  не более 1/10 поля крупных (площадью более 3 кв.м.) витрин или оконных проемов и не более 1/5 поля небольших (площадью до 3 кв.м.) витрин или оконных проемов.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3.37. При размещении информационной конструкции 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внутренней стороны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витрины минимальное расстояние от остекления витрины до информационной конструкции - 150 миллиметров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rPr>
          <w:rStyle w:val="945"/>
          <w:b/>
          <w:bCs/>
          <w:color w:val="000000" w:themeColor="text1"/>
          <w:sz w:val="28"/>
          <w:szCs w:val="28"/>
          <w:highlight w:val="none"/>
        </w:rPr>
      </w:pPr>
      <w:r>
        <w:rPr>
          <w:rStyle w:val="945"/>
          <w:b/>
          <w:bCs/>
          <w:color w:val="000000" w:themeColor="text1"/>
          <w:sz w:val="28"/>
          <w:szCs w:val="28"/>
          <w:highlight w:val="none"/>
        </w:rPr>
        <w:t xml:space="preserve">Декоративные панно</w:t>
      </w:r>
      <w:r>
        <w:rPr>
          <w:rStyle w:val="945"/>
          <w:b/>
          <w:bCs/>
          <w:color w:val="000000" w:themeColor="text1"/>
          <w:sz w:val="28"/>
          <w:szCs w:val="28"/>
          <w:highlight w:val="none"/>
        </w:rPr>
      </w:r>
      <w:r>
        <w:rPr>
          <w:rStyle w:val="945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center"/>
        <w:spacing w:before="0" w:beforeAutospacing="0" w:after="0" w:afterAutospacing="0" w:line="240" w:lineRule="auto"/>
        <w:rPr>
          <w:rStyle w:val="945"/>
          <w:b/>
          <w:bCs/>
          <w:color w:val="000000" w:themeColor="text1"/>
          <w:sz w:val="28"/>
          <w:szCs w:val="28"/>
          <w:highlight w:val="none"/>
        </w:rPr>
      </w:pPr>
      <w:r>
        <w:rPr>
          <w:rStyle w:val="945"/>
          <w:b/>
          <w:bCs/>
          <w:color w:val="000000" w:themeColor="text1"/>
          <w:sz w:val="28"/>
          <w:szCs w:val="28"/>
          <w:highlight w:val="none"/>
        </w:rPr>
      </w:r>
      <w:r>
        <w:rPr>
          <w:rStyle w:val="945"/>
          <w:b/>
          <w:bCs/>
          <w:color w:val="000000" w:themeColor="text1"/>
          <w:sz w:val="28"/>
          <w:szCs w:val="28"/>
          <w:highlight w:val="none"/>
        </w:rPr>
      </w:r>
      <w:r>
        <w:rPr>
          <w:rStyle w:val="945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Style w:val="945"/>
          <w:color w:val="000000" w:themeColor="text1"/>
          <w:sz w:val="28"/>
          <w:szCs w:val="28"/>
          <w:highlight w:val="none"/>
        </w:rPr>
      </w:pPr>
      <w:r>
        <w:rPr>
          <w:rStyle w:val="945"/>
          <w:color w:val="000000" w:themeColor="text1"/>
          <w:sz w:val="28"/>
          <w:szCs w:val="28"/>
        </w:rPr>
        <w:t xml:space="preserve">3.38. Размер декоративного панно определяется согласованным комплексным дизайн-проектом или утвержденной архитектурно-художественной концепцией.</w:t>
      </w:r>
      <w:r>
        <w:rPr>
          <w:rStyle w:val="945"/>
          <w:color w:val="000000" w:themeColor="text1"/>
          <w:sz w:val="28"/>
          <w:szCs w:val="28"/>
          <w:highlight w:val="none"/>
        </w:rPr>
      </w:r>
      <w:r>
        <w:rPr>
          <w:rStyle w:val="945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rStyle w:val="945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rStyle w:val="945"/>
          <w:color w:val="000000" w:themeColor="text1"/>
          <w:sz w:val="28"/>
          <w:szCs w:val="28"/>
        </w:rPr>
        <w:t xml:space="preserve">3.39. Размещение декоративных панно ниже уровня первого этажа, без подсветки, с использованием динамического способа передачи информации не допускается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rStyle w:val="945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rStyle w:val="945"/>
          <w:color w:val="000000" w:themeColor="text1"/>
          <w:sz w:val="28"/>
          <w:szCs w:val="28"/>
        </w:rPr>
        <w:t xml:space="preserve">3.40. Информационное поле декоративного панно выполняется на твердой основе</w:t>
      </w:r>
      <w:r>
        <w:rPr>
          <w:color w:val="000000" w:themeColor="text1"/>
          <w:sz w:val="28"/>
          <w:szCs w:val="28"/>
        </w:rPr>
        <w:t xml:space="preserve"> в виде световых коробов, плоских панелей</w:t>
      </w:r>
      <w:r>
        <w:rPr>
          <w:rStyle w:val="945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rStyle w:val="945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rStyle w:val="945"/>
          <w:color w:val="000000" w:themeColor="text1"/>
          <w:sz w:val="28"/>
          <w:szCs w:val="28"/>
        </w:rPr>
        <w:t xml:space="preserve">3.41. Места соединений информационного поля и каркаса декоративного панно должны быть скрыты и иметь декоративно оформленные края, багет или элементы художественного декора.     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rStyle w:val="945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Style w:val="945"/>
          <w:color w:val="000000" w:themeColor="text1"/>
          <w:sz w:val="28"/>
          <w:szCs w:val="28"/>
          <w:highlight w:val="none"/>
        </w:rPr>
      </w:pPr>
      <w:r>
        <w:rPr>
          <w:rStyle w:val="945"/>
          <w:color w:val="000000" w:themeColor="text1"/>
          <w:sz w:val="28"/>
          <w:szCs w:val="28"/>
        </w:rPr>
        <w:t xml:space="preserve">3.42. Размещение рекламной информации на декоративных панно не допускается.</w:t>
      </w:r>
      <w:r>
        <w:rPr>
          <w:rStyle w:val="945"/>
          <w:color w:val="000000" w:themeColor="text1"/>
          <w:sz w:val="28"/>
          <w:szCs w:val="28"/>
          <w:highlight w:val="none"/>
        </w:rPr>
      </w:r>
      <w:r>
        <w:rPr>
          <w:rStyle w:val="945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rStyle w:val="945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Информационные конструкции на нестационарных торговых объектах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3.43. Местоположение и параметры (размеры) информационных конструкций, устанавливаемых на нестационарных торговых объектах, определяются типовыми архитектурными решениями нестационарных торговых объектов, утвержда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емыми правовыми актами администрации города Нижнего Новгорода, или индивидуально разработанными форэскизами нестационарных торговых объектов, согласованными в порядке, установленном нормативным правовым актом администрации города Нижнего Новгорода.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3.44. На период размещения летнего каф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 при стационарном предприятии общественного питания допускается: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размещение маркиз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для обустройства летнего кафе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 нанесением информационных надписей;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нанесение информационных надписей на зонты (при их наличии), используемые для обустройства летнего кафе.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3.45. Максимальная высота информационного поля, размещаемого на маркизах и зонтах,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используемых для обустройства летнего кафе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- 200 миллиметров.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rStyle w:val="945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4. Согласование размещения информационных конструкций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Архитектурно-художественная концепция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4.1. Архитектурно-художественная концепция – документ,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содержащий требования к размещению информационных конструкций на зданиях, сооружениях,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типам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пара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метрам размещаемых информационных конструкций и их колористическому решению.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Архитектурно-художественная концепция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разрабатывается для территории элементов планировочной структуры, элементов улично-дорожной сети или их частей.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4.3. 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рхитектурно-художественная концепция обеспечивает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упрощение и упорядочивание размещения информационных конструкций 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ривязкой информационных конструкций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к существующим входным группам, архитектурным элементам здания, 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учётом функционального назначения помещений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чётом окружающей застройки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и планировки территории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охранением архитектурно-художественного облика территории муниципального образования.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4.4. Архитектурно-художественная концепция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виде альбома формата А3 (в цветном исполнении)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включает в себя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графические материалы, схемы, чертежи и текстовую часть, отображающие: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 развёртки фасадов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с указанием мест допустимого размещения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информационных конструкций;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требования к типам информационных конструкций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местам их размещения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фасадах, в том числе на внешней и (или) с внутренней стороны остекления витрин, окон зданий, сооружений;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требования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параметрам размещаемых информационных конструкций и их колористическому решению;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333333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 места допустимого размещения нестационарных торговых объектов;</w:t>
      </w:r>
      <w:r>
        <w:rPr>
          <w:rFonts w:ascii="Times New Roman" w:hAnsi="Times New Roman" w:eastAsia="Times New Roman" w:cs="Times New Roman"/>
          <w:b w:val="0"/>
          <w:bCs w:val="0"/>
          <w:color w:val="333333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333333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4.5.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Разработка архитектурно-художественной концепции обеспечивается администрацией города Нижнего Новгорода.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4.6. Архитектурно-художественная концепция, включающая в себя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здания или сооружения, являющиеся объектами культурного наследия, выявленными объектами культурного наследия, подлежит согласованию с Государственным управлением охраны объектов Культурного наследия Нижегородской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4.7. Архитектурно-художественная концепция утверждается постановлением администрации города Нижнего Новгорода.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4.8.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Архитектурно-художественная концепция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подлежит обязательному применению со дня её официального опубликования и размещения на официальном сайте администрации города Нижнего Новгорода.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4.9.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случае изменения градостроительной ситуации на территории муниципального образования, на которую была разработана и утверждена Архитектурно-художественная концепция,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дминистрация города Нижнего Новгорода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осуществляет актуализацию соответствующей Архитектурно-художественной концепции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целью указания допустимых мест размещения информационных конструкций, их типов и параметров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4.10. В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лучае отсутствия в утвержденной Архите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рно-художественной концепции обозна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чения места размещения информационной конструкции на фасаде здания, сооружения или нестационарного торгового объекта, параметров информационной конструкции отраженных в материалах утвержденной Архитектурно-художественной концепции, а также в случае изменен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ия архитектурного решения такого фасада размещение информационной конструкции осуществляется на основании комплексного дизайн-проекта дизайн-проекта оформления фасадов здания или сооружения, разработанного и согласованного в соответствии с требованиями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настоящих Правил.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4.11. В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луч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согласования в установленном порядк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дизайн-проекта размещения информационной конструкции на фасаде здания, сооружения или нестационарного торгового объекта, расположенного на улице, магистрали или территории городского округа в отношении которой утверждена Архитектурно-художественная конце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пция, такая информационная конструкция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размещается в соответствии с согласованным комплексным дизайн-проектом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оформления фасадов здания или сооружения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4.12. Ес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 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асады зданий, сооружений, расположенных на улице, магистрали и территории городского округа, на которую разработана и утверждена Архитектурно-художественная концепция, не отражены в материалах утвержденных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Архитектурно-художественной концепции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информационные конструкции на таких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фасадах размещаются 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согласованным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комплексным дизайн-проектом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оформления фасадов здания или сооружения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Комплексный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дизайн-проект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оформления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фасадов здания или сооружения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Комплексный дизайн-проект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оформления фасадов здания или сооружения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представляется в виде альбома формата А3 (в цветном исполнении) согласно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№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настоящим Правилам, который включает в себя: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титульный лист, ведомость чертежей, пояснительную записку;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фотофиксацию фасадов здания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существующем виде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фоторазвертку фасадов здания (представляются полностью от отмостки до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кровли по высоте и от левого до правого углов здания по ширине в ортогональной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проекции с указанием точных размеров и точного места присоединения информа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ционных фасадных конструкций и рекламных конструкций);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графическую развертку фасадов здания (представляются полностью от 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мостки до кровли по высоте и от левого до правого углов здания по ширине в 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тогональной проекции);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общий план размещения информационных конструкций на здании с указа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нием типа и вида каждой информационной и рекламной конструкции;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 информационного оформления фасада с местами предполагаемого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размещения всех информационных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рекламных конструкций с ука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занием их типов, размеров, материала, подсветки (внутренняя или внешняя) и спо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соба крепления (нанесения) сообщения (изображения);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 информационного и рекламного оформления в виде трехмерной визу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ализации фасадов с размещением информационных конструкций (дневной и ноч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ной виды) (при разработке комплексного дизайн-проекта для торговых, развлека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тельных, офисных, административных центров в случае размещения информаци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онной конструкции на фасаде проектируемого здания);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 праздничного (событийного) оформления к новогодним праздничным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дням с отображением мест размещения элементов праздничного оформления, раз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мещаемых на фасадах зданий, сооружений, на прилегающей территории;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сведения о технических характеристиках информационной конструкции.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Комплексный дизайн-проект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оформления фасадов здания или сооружения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разрабатывается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лицом, заинтересованным в размещении информационной конструкции, 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счет собственных средств.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4.15.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Комплексный дизайн-проект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оформления фасадов здания или сооружения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представляются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форме электронного документа с использованием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единого файлового формата PDF для буклета дизайн-проекта.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4.16. Электронный документ готовится путем сохранения из векторных программ.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4.17. Состав материалов сформированного электронного документа и форма их предоставления (дизайн книг и чертежей) обеспечивает изготовление полной бумажной версии документа с сохранением качества изображения бе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 каких-либо дополнительных действий со стороны пользователя.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4.18.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Электронный образ документа сохраняется в цветном режиме с разрешением не менее 300 точек на дюйм (для файлов большого объема возможно разрешение не менее 150 точек на дюйм).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4.19.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сохраненном электронном образе документа не допускается эффект деформации изображения.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4.20.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Поворот изображений в сохраненном электронном образе документа производится до горизонтального уровня.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4.21. Изображение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сохраненном электронном образе документа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очищается от мусора, выравнивается, убираются тени, проводится обрезка краев.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4.22. Количество электронных образов документа соответствует количеству листов в бумажном оригинале документа.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4.23. Не допускается наличие на электронном образе документа черных полей по краям изображения больше 1 мм, полос, пятен, размытости изображения, влияющих на читаемость и отсутствующих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бумажном оригинале документа, нарушение порядка следования страниц документа.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4.24. Фотографии для фотомонтажа выполняются в светлое время суток.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4.25. Наличие на фотографии объектов, полностью или частично закрывающих изображение фасадов зданий и сооружений, информационных и рекламных конструкций не допускается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4.26.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получения согласования комплексного дизайн-проекта фасадов зданий и сооружений лицо, заинтересованное в размещении 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формационной конструкции, обращается в уполномоченный орган администрации города Нижнего 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с заявлением о согласовании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комплексного дизайн-проекта фасадов зданий и сооружений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к которому прилагаются: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доверенность, оформленная надлежащим образом (в случае представления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интересов заявителя);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комплексный дизайн-проект фасадов зданий и сооружений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электронном виде в формате PDF (в цветном исполнении)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бумажном носителе в 2 экземплярах (в цветном испол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нении)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зависимо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сти от способа обращения заявителя.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4.27. Уполномоченный орган 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дминистрации города Нижнего Новгорода рассматривает заявление о согласовании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комплексного дизайн-проекта фасадов зданий и сооружений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тече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ние 15 (пятнадцати) рабочих дней со дня их регистрации и принимает одно из следующих реше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ний: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согласовании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комплексного дизайн-проекта фасадов зданий и сооружений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отказе в согласовании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комплексного дизайн-проекта фасадов зданий и сооружений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указанием перечня документов и информации, отсутствие и (или) недостоверность которых стали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ричиной отказа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4.28.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Перечень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снований для отказа в согласовании комплексного дизайн-проекта фасадов зданий и сооружений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Несоблюдение требований, установленных федеральными,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региональными и муниципальными нормативными правовыми актами.</w:t>
      </w:r>
      <w:r>
        <w:rPr>
          <w:rFonts w:ascii="Times New Roman" w:hAnsi="Times New Roman" w:cs="Times New Roman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4.28.2. Не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соблюдение требований Федерального закона от 25.06.2002 № 73-ФЗ «Об объектах культурного наследия (памятниках истории и культуры) народов Российской Федерации» при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азмещении информационных конструкций в границах памятников истории и куль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туры, в границах охранных и защитных зон памятников истории и культуры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4.28.3.К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омплексный дизайн-проект фасадов зданий и сооружений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требованиям настоящих Правил, </w:t>
      </w:r>
      <w:r>
        <w:rPr>
          <w:rFonts w:ascii="Times New Roman" w:hAnsi="Times New Roman" w:cs="Times New Roman"/>
          <w:sz w:val="28"/>
          <w:szCs w:val="28"/>
        </w:rPr>
        <w:t xml:space="preserve">Правил благоустройства городского округа город Нижний Новгород.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8.4. Местоположение здания, строения, сооружения, на котором предполагается размещение информационной конструкции, находится не в границах муниципального образования городской округ город Нижний Новгород.</w:t>
      </w:r>
      <w:r>
        <w:rPr>
          <w:rFonts w:ascii="Times New Roman" w:hAnsi="Times New Roman" w:cs="Times New Roman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highlight w:val="white"/>
          <w14:ligatures w14:val="non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роект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размещения информационной конструкции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4.30.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роект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размещения информационной конструкции заполняется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согласно приложению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 настоящим Правилам, который включает в себя: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Ф.И.О индивидуального предпринимателя/физического лица или наименование, ИНН юридического лица – владельца информационной конструкции;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адрес размещения здания,   сооружения, на котором предполагается размещение информационной конструкции;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тип (вид) планируемой информационной конструкции;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размер (высота и длина);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исполнение информационной конструкции;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экспликацию материалов, из которых предполагается изготовление конструкции;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нформацию о подсветке конструкции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ветовое решение конструкции согласно таблице цветов Ral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сведения о соответствии конструкции комплексному дизайн-проекту или архитектурно-художественной концепции, включающие в себя дату и номер указанного документа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ертеж информационной конструкции с указанием ее размеров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(высота и длина букв и элементов), а также высоты зоны ее размещения, в случае размещения в две и более строк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отомонтаж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планируемой к размещению информационной конструкции на фасаде здания, сооружения или нестационарного торгового объекта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сомасштабный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ч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информационной конструкции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озданный с помощью прикладного программного обеспечения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ачестве, позволяющем однозначно определить место размещения конструкции и ее параметры.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4.31.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роект размещения информационной конструкции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разрабатывается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лицом, заинтересованным в размещении информационной конструкции, 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счет собственных средств.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4.32.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роект размещения информационной конструкции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представляются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форме электронного документа с использованием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единого файлового формата PDF.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4.33. Электронный документ готовится путем сохранения из векторных программ.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4.34. Состав материалов сформированного электронного документа и форма их предоставления (дизайн книг и чертежей) обеспечивает изготовление полной бумажной версии документа с сохранением качества изображения бе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 каких-либо дополнительных действий со стороны пользователя.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4.35.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Э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лектронный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браз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документа сохраняется в цветном режиме с разрешением не менее 300 точек на дюйм (для файлов большого объема возможно разрешение не менее 150 точек на дюйм).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4.36.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сохраненном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электронном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документа не допускается эффект деформации изображения.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4.37.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Поворот изображений в электронном образе документа производится до горизонтального уровня.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4.38. Изображения в электронном образе документа очищаются от мусора, выравнивается, убираются тени, проводится обрезка краев.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4.39. Количество электронных образов документа соответствует количеству листов в бумажном оригинале документа.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4.40. Не допускается наличие на электронном образе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документа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черных полей по краям изображения больше 1 миллиметра, полос, пятен, размытости изображения, влияющих на читаемость и отсутствующих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бумажном оригинале документа.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4.41. Фотографии для фотомонтажа выполняются в светлое время суток.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4.42. Наличие на фотографии объектов, полностью или частично закрывающих изображение фасадов зданий и сооружений, информационных и рекламных конструкций не допускается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Согласование размещения информационных конструкций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получения согласования лицо, заинтересованное в размещении 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формационной конструкции на территории муниципального образования городской округ город Нижний Новгород, обращается в администрацию города Нижнего 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с заявлением о согласовании размещения информационной конструкции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к которому прилагаются: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доверенность, оформленная надлежащим образом (в случае представления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интересов заявителя);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 размещения информационной конструкции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электронном виде в формате PDF (в цветном исполнении) 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бумажном носителе в 2 экземплярах (в цветном испол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нении)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зависимо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сти от способа обращения заявителя.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Форма и требования к заявлению о согласовании размещения информационной конструкции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утверждается нормативным правовым актом администрации города Нижнего 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4.45.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Администрация города Нижнего Новгорода рассматривает заявление о согласовании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размещения информационной конструкции в тече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ние 15 (пятнадцати) рабочих дней со дня их регистрации и принимает одно из следующих реше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ний: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согласовании размещения информационной конструкции;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отказе в согласовании размещения информационной конструкции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указанием перечня документов и информации, отсутствие и (или) недостоверность которых стали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ричиной отказа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4.46.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Перечень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снований для отказа в согласовании размещения информационной конструкции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4.46.1.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есоответствие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роекта размещения информационной конструкции требованиям настоящих Правил.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есоответствие информационной конструкции требованиям, установленным настоящими Правилами, Правилами благоустройства городского округа город Нижний Новгород.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4.46.3.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есоответствие информационной конструкции ранее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архитектурно-художественной концепции, ранее согласованному комплексному дизайн-проекту </w:t>
      </w:r>
      <w:r>
        <w:rPr>
          <w:rFonts w:ascii="Times New Roman" w:hAnsi="Times New Roman" w:cs="Times New Roman"/>
          <w:sz w:val="28"/>
          <w:szCs w:val="28"/>
        </w:rPr>
        <w:t xml:space="preserve">фасадов зданий и сооружений,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типовому архитектурному решению нестационарного торгового объекта, утвержденному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правовым актом администрации города Нижнего Новгорода или согласованному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индивидуально разработанному форэскизу нестационарного торгового объекта.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4.46.4. Отсутствие </w:t>
      </w:r>
      <w:r>
        <w:rPr>
          <w:rFonts w:ascii="Times New Roman" w:hAnsi="Times New Roman" w:cs="Times New Roman"/>
          <w:sz w:val="28"/>
          <w:szCs w:val="28"/>
        </w:rPr>
        <w:t xml:space="preserve">ранее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архитектурно-художественной концепции, ранее согласованного комплексного дизайн-проекта </w:t>
      </w:r>
      <w:r>
        <w:rPr>
          <w:rFonts w:ascii="Times New Roman" w:hAnsi="Times New Roman" w:cs="Times New Roman"/>
          <w:sz w:val="28"/>
          <w:szCs w:val="28"/>
        </w:rPr>
        <w:t xml:space="preserve">фасадов зданий и сооружений,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типового архитектурного решения нестационарного торгового объекта, утвержденного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правовым актом администрации города Нижнего Новгорода или согласованного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индивидуально разработанного форэскиза нестационарного торгового объекта.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4.46.5.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соблюдение требований Федерального закона от 25.06.2002 № 73-ФЗ «Об объектах культурного наследия (памятниках истории и культуры) народов Российской Федерации» при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азмещении информационных конструкций в границах памятников истории и куль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туры, в границах охранных и защитных зон памятников истории и культуры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.6.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Несоблюдение требований, установленных федеральными,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региональными и муниципальными нормативными правовыми актами.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sz w:val="28"/>
          <w:szCs w:val="28"/>
        </w:rPr>
        <w:t xml:space="preserve">4.47. </w:t>
      </w:r>
      <w:r>
        <w:rPr>
          <w:sz w:val="28"/>
          <w:szCs w:val="28"/>
        </w:rPr>
        <w:t xml:space="preserve">Информационные конструкции, размещенные на территории, в отношении которой изменена либо принята новая архитектурно-художественная концепция, прошедшие согласование размещения в администрации города </w:t>
      </w:r>
      <w:r>
        <w:rPr>
          <w:sz w:val="28"/>
          <w:szCs w:val="28"/>
        </w:rPr>
        <w:t xml:space="preserve">Нижнего Новгорода в установленном порядке до утверждения соответствующих изменений или приняти</w:t>
      </w:r>
      <w:r>
        <w:rPr>
          <w:sz w:val="28"/>
          <w:szCs w:val="28"/>
        </w:rPr>
        <w:t xml:space="preserve">я новой архитектурно-художественной концепции, должны быть приведены в соответствие с данными изменениями.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/>
    </w:p>
    <w:p>
      <w:pPr>
        <w:ind w:firstLine="56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Для указанных целей администрация города Нижнего Новгорода после утверждения изменений или новой архитектурно-художественной концепции территории гор</w:t>
      </w:r>
      <w:r>
        <w:rPr>
          <w:sz w:val="28"/>
          <w:szCs w:val="28"/>
        </w:rPr>
        <w:t xml:space="preserve">ода Нижнего Новгорода, взамен отмененной, направляет соответствующее уведомление об этом всем заинтересованным заявителям, чьи информационные конструкции размещены на такой территории и прошли процедуру согласования в администрации города Нижнего Новгорода</w:t>
      </w:r>
      <w:r>
        <w:rPr>
          <w:sz w:val="28"/>
          <w:szCs w:val="28"/>
        </w:rPr>
        <w:t xml:space="preserve"> в установленном настоящими Правилами порядке.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уведомления администрацией города Нижнего Новгорода – в течение трех месяцев с даты вступления в силу правового акта об утверждении изменений либо новой архитектурно-художественной концепции.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течение шести месяцев с даты получения указанного выше уведомления администрации города Нижнего Новгорода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аинтересованные заявители должны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обратиться в администрацию города Нижнего Новгорода с заявлением о новом согласовании размещения информационной конструкции </w:t>
      </w:r>
      <w:r>
        <w:rPr>
          <w:sz w:val="28"/>
          <w:szCs w:val="28"/>
        </w:rPr>
        <w:t xml:space="preserve">и пройти процедуру согласования </w:t>
      </w:r>
      <w:r>
        <w:rPr>
          <w:sz w:val="28"/>
          <w:szCs w:val="28"/>
        </w:rPr>
        <w:t xml:space="preserve">в порядке, предусмотренном настоящими Правилами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после получения положительного результата </w:t>
      </w:r>
      <w:r>
        <w:rPr>
          <w:sz w:val="28"/>
          <w:szCs w:val="28"/>
        </w:rPr>
        <w:t xml:space="preserve">согласования </w:t>
      </w:r>
      <w:r>
        <w:rPr>
          <w:sz w:val="28"/>
          <w:szCs w:val="28"/>
        </w:rPr>
        <w:t xml:space="preserve">привести свою информационную конструкцию в соответствие с согласованными изменениями;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в случае получения </w:t>
      </w:r>
      <w:r>
        <w:rPr>
          <w:sz w:val="28"/>
          <w:szCs w:val="28"/>
        </w:rPr>
        <w:t xml:space="preserve">решения об отказе в согласовании размещения информационной конструкции</w:t>
      </w:r>
      <w:r>
        <w:rPr>
          <w:sz w:val="28"/>
          <w:szCs w:val="28"/>
        </w:rPr>
        <w:t xml:space="preserve">, демонтировать </w:t>
      </w:r>
      <w:r>
        <w:rPr>
          <w:sz w:val="28"/>
          <w:szCs w:val="28"/>
        </w:rPr>
        <w:t xml:space="preserve">такую </w:t>
      </w:r>
      <w:r>
        <w:rPr>
          <w:sz w:val="28"/>
          <w:szCs w:val="28"/>
        </w:rPr>
        <w:t xml:space="preserve">конструкцию</w:t>
      </w:r>
      <w:r>
        <w:rPr>
          <w:sz w:val="28"/>
          <w:szCs w:val="28"/>
        </w:rPr>
        <w:t xml:space="preserve"> как несоответствующую требованиям к </w:t>
      </w:r>
      <w:r>
        <w:rPr>
          <w:sz w:val="28"/>
          <w:szCs w:val="28"/>
        </w:rPr>
        <w:t xml:space="preserve">ее</w:t>
      </w:r>
      <w:r>
        <w:rPr>
          <w:sz w:val="28"/>
          <w:szCs w:val="28"/>
        </w:rPr>
        <w:t xml:space="preserve"> размещению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Заявление о согласовании должно быть направлено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аинтересованным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до истечения установленного шестимесячного срока с учетом периода прохождения процедуры рассмотрения заявления согласно настоящим Правилам и с учетом времени, необходимого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приведения конструкции в </w:t>
      </w:r>
      <w:r>
        <w:rPr>
          <w:sz w:val="28"/>
          <w:szCs w:val="28"/>
        </w:rPr>
        <w:t xml:space="preserve">соответствие с согласованными изменениями либо ее демонтажа (при получении отказа в согласовании).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Настоящий пункт Правил в части нового согласования размещения информационных конструкций не применяется к тем информационным конструкциям, требования к размещению которых в новой архитектурно-художественной концепции не изменились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4.48. В случае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выявления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администрацией города Нижнего Новгорода или уполномоченной ей организацией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информационной конструкции,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которая размещается в нарушение требований,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изложенных в пункте 4.47 настоящих Правил, за пределами указанного шестимесячного срока, то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такая конструкция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подлежат демонтажу в порядке и на условиях, предусмотренных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разделом 5 настоящих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Правил.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4.49. Администрация города Нижнего Новгорода ведет реестр информационных конструкций, на которые выдано согласование (далее - Реестр).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Реестр заносятся сведения о согласованных информационных конструкциях с указанием адреса (местоположения) здания, сооружения или нестационарного торгового объекта, на кото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ром согласовано размещение информационной конструкции, содержание информационной конструкции и дата ее согласования.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.50.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огласование размещения информационных конструкций (далее - согласование) в администрации города Нижнего Новгорода является обязательным для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азмещения информационных конструкций, предусмотренных настоящими Правилами.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Непосредственный монтаж (установку) информационной конструкции заинтересованное лицо самостоятельно согласовывает с правообладателями имущества, к которому присоединяется информационная конструкция.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4.52. В случае, если при производств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 ремонта фасадов здания, соору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жения или нестационарного торгового объекта  лицом, осуществляющим данный ремонт,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период ремонта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были демонтированы информационные конструкции, то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монтаж таких информационных конструкций на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места прежнего их прикрепления (присоединения, установки)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после окончания работ по ремонту фасадов здания, сооружения или нестационарного торгового объекта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производится тем же лицом.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5. Демонтаж информационных конструкций,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не соответствующих требованиям к их размещению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44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5.1. При выявлении информационной конструкции, размещенной и (или) эксплуатируемой с нарушением требований, предусмотренных настоящими Правилами, администрация города Нижнего Новгорода или уполномоченная администрацией города Нижнего Новгорода организация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течение 30 (тридцати) календарных дней с момента выявления </w:t>
      </w:r>
      <w:bookmarkStart w:id="20" w:name="_GoBack"/>
      <w:r>
        <w:rPr>
          <w:color w:val="000000" w:themeColor="text1"/>
          <w:sz w:val="28"/>
          <w:szCs w:val="28"/>
        </w:rPr>
      </w:r>
      <w:bookmarkEnd w:id="20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уведомление о необходимости демонтажа информационной конструкции, не соответствующей требованиям к их размещению, владельцу такой информационной конструкции в случае, если данные, имеющиеся в администраци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города Нижнего Новгорода или в уполномоченной администрацией города Нижнего Новгорода организации, либо данные, имеющиеся на информационной конструкции, позволяют установить владельца такой информационной конструкции и адрес для отправки корреспонденции.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Адрес для отправки корреспонденции (адрес места нахождения, адрес регистрации по месту жительства, почтовый адрес, адрес электронной почты) определяется на основании сведений, содержащихся в Едином государственном реестре юридич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еских лиц, либо в Едином государственном реестре индивидуальных предпринимателей, либо в Едином государственном реестре недвижимости, либо исходя из иных фактических данных, позволяющих достоверно установить надлежащий адрес для отправки корреспонденции.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yellow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yellow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5.2. Владелец информационной конструкции, не соответствующей требованиям к их размещению, обязан осуществить демонтаж информационной конструкции: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5.2.1. В течение 5 (пяти) календарных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дней со дня, следующего за днем вручения владельцу информационной конструкции уведомления о необходимости демонтажа информационной конструкции, не соответствующей требованиям к их размещению, направляемого заказным письмом или на адрес электронной почты.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5.2.2. По истечении 10 (десяти) календарных дней с даты прибытия заказного письма для вручения в отделение оператора курьерской компании доставки документов.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5.2.3. По истечении 30 (тридцати) календарных дней с даты прибытия заказного письма для вручения в отделение почтовой связи.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5.3. В случае, если данные, имеющиеся в администрации города Нижнего Новгорода или в уполномоченной администрацией города Нижнего Новгорода организации, либо данные, имеющиеся на информационной конструкции, не позволяют установить владельца информационной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 и адрес для отправки корреспонденции, либо владелец конструкции прекратил свое существование (деятельность), администрация города Нижнего Новгорода или уполномоченная администрацией города Нижнего Новгорода организация направляет уведомление 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необходимости демонтажа информационной конструкции, не соответствующей требованиям к их размещению, собственнику или иному законному владельцу имущества, к которому присоединена информационная конструкция, не соотв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етствующая требованиям к их размещению, за исключением случая присоединения информационной конструкции, не соответствующей требованиям к их размещению, к объекту муниципального имущества или к общему имуществу собственников помещений в многоквартирном доме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при отсутствии согласия таких собственников на установку и эксплуатацию информационной конструкции, в случае, если данные, имеющиеся в администрации города Нижнего Новгорода или уполномоченной администрацией города Нижнего Новгорода организации, либо данн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ые, имеющиеся на информационной конструкции, позволяют установить собственника или иного законного владельца имущества, к которому присоединена информационная конструкция, не соответствующая требованиям к их размещению и адрес для отправки корреспонденции.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Адрес для отправки корреспонденции (адрес места нахождения, адрес регистрации по месту жительства, почтовый адрес, адрес электронной почты) определяется на основании сведений, содержащихся в Едином государственном реестре юридич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еских лиц, либо в Едином государственном реестре индивидуальных предпринимателей, либо в Едином государственном реестре недвижимости, либо исходя из иных фактических данных, позволяющих достоверно установить надлежащий адрес для отправки корреспонденции.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5.4. Собственник или иной законный владелец имущества, к которому присоединена информационная конструкция, не соответствующая требованиям к их размещению обязан осуществить демонтаж информационной конструкции: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5.4.1. В течение 5 (пяти) календарных дней со дня, следующего за днем вручения собственнику или иному законному владельцу имущества, к которому присоедин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ена информационная конструкция, не соответствующая требованиям к их размещению уведомления о необходимости демонтажа информационной конструкции, не соответствующей требованиям к их размещению, направляемого заказным письмом или на адрес электронной почты.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5.4.2. По истечении 10 (десяти) календарных дней с даты прибытия заказного письма для вручения в отделение оператора курьерской компании доставки документов.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5.4.3. По истечении 30 (тридцати) календарных дней с даты прибытия заказного письма для вручения в отделение почтовой связи.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5.5. В случае, если данные, имеющиеся в администрации города Нижнего Новгорода или в уполномоченной администрацией города Нижнего Новгорода организации, не позволяют установ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ить собственника или иного законного владельца имущества, к которому присоединена информационная конструкция, не соответствующая требованиям к их размещению или неизвестен адрес для отправки корреспонденции, уведомление о необходимости демонтажа информацио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нной конструкции, не соответствующей требованиям к их размещению размещается на официальном сайте администрации города Нижнего Новгорода в информационно-телекоммуникационной сети «Интернет» (далее - официальный сайт администрации города Нижнего Новгорода).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таком случае собственник или иной законный владелец имущества, к которому присоединена информационная конструкция, не соответствующая требованиям к их размещению, обязан осуществить демонтаж информационной к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онструкции в течение 5 (пяти) календарных дней с даты следующей за днем размещения уведомления о необходимости демонтажа информационной конструкции, не соответствующей требованиям к их размещению на официальном сайте администрации города Нижнего Новгорода.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5.6. В случае, если в установленные сроки владелец информационной конструкции, не соответствующей требованиям к их размещению, или собственник, или иной законный владелец имущес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тва, к которому была присоединена информационная конструкция, не выполнили обязанности по демонтажу информационной конструкции, демонтаж информационной конструкции, ее хранение и уничтожение осуществляется за счет средств бюджета города Нижнего Новгорода.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Если информационная конструкция, не соответствующая требованиям к их размещению, присоединена к объекту муниципального имущества или к общему 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муществу собственников помещений в многоквартирном доме при отсутствии согласия таких собственников на установку и эксплуатацию информационной конструкции, ее демонтаж, хранение и уничтожение осуществляется за счет средств бюджета города Нижнего Новгорода.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 требованию администрации города Нижнего Новгорода владелец информа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ционной конструкции либо собственник или иной законный владелец имущества, к которому была присоединена информационная конструкция, обязан возместить необходимые расходы, понесенные в связи с демонтажем, хранением и уничтожением информационной конструкции.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5.7. Демонтаж информационных констр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укций, размещенных и (или) эксплуатируемых с нарушением требований, предусмотренных настоящими Правилами, на основании уведомления производится администрацией города Нижнего Новгорода или уполномоченной администрацией города Нижнего Новгорода организацией.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.8. Демонтаж информационной конструкции представляет собой разборку конструкции на составляющие элементы, снятие ее с внешних поверхностей зданий, сооружений, объектов благоустройства и прочих элементов, на которых данная конструкция установлена.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5.9. Уведомление о необходимости демонтажа информационной конструкции, не соответствующей требованиям к их размещению, оформляется по форме Приложения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№ 4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к настоящим Правилам.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5.10. Демонтаж информационных конструкций, не соответствующих требованиям к их размещению, за счет ср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едств бюджета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муниципального образования городской округ город Нижний Новгород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осуществляется в течение двенадцати месяцев со дня окончания срока для демонтажа информационных конструкций, не соответствующих требованиям к их размещению, владельцем информационной конструкции, или собственником, ил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и иным законным владельцем имущества, к которому присоединена информационная конструкция, в случае, если владелец информационной конструкции и собственник, или иной законный владелец имущества, к которому присоединена информационная конструкция неизвестны.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5.11. Демонтированные за счет средств бюджета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муниципального образования городской округ город Нижний Новгород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информационные конструкции помещаются на хранение в места их складирования.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5.12. Транспортировка к месту складирования, хранение и уничтожение информационных ко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нструкций, демонтированных за счет средств бюджета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муниципального образования городской округ город Нижний Новгород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производится силами администрации города Нижнего Новгорода или уполномоченной администрацией города Нижнего Новгорода организацией за счет средств бюджета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муниципального образования городской округ город Нижний Новгород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bookmarkStart w:id="21" w:name="P45"/>
      <w:r>
        <w:rPr>
          <w:b w:val="0"/>
          <w:bCs w:val="0"/>
          <w:color w:val="000000" w:themeColor="text1"/>
          <w:sz w:val="28"/>
          <w:szCs w:val="28"/>
        </w:rPr>
      </w:r>
      <w:bookmarkEnd w:id="21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5.13. Хранение информационных конструкций, демонтированных за счет средств бюджета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муниципального образования городской округ город Нижний Новгород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, осуществляется в течение 2 (двух) месяцев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со дня их демонтажа.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5.14. Возврат информационных конструкций владельцам осуществляется адм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инистрацией города Нижнего Новгорода на основании письменного заявления владельца о возврате демонтированной конструкции при условии полного возмещения им всех расходов, связанных с демонтажем, транспортировкой и хранением таких информационных конструкций.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К заявлен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ию о возврате владелец демонтированной конструкции обязан приложить документы, подтверждающие право собственности на конструкцию и возмещение им всех расходов, связанных с демонтажем, транспортировкой и хранением демонтированной информационной конструкции.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Заявление о возврате должно быть предъявлено владельцем демонтированной информационной конструкции в администрацию города Нижнего Новгорода до истечения срока, предусмотренного пунктом 5.13 настоящих Правил.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5.15. В случае если демонтированная информационная конструкция не востребована ее владельцем по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истечении 2 (двух) месяцев со дня демонтажа или является бесхозяйной, то информационная конструкция подлежит уничтожению в соответствии с требованиями, установленными законодательством Российской Федерации, за счет средств бюджета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муниципального образования городской округ город Нижний Новгород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5.16. Установленный п. 5.13 срок хранения информационных конструкций,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демонтированных за счет средств бюджета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муниципального образования городской округ город Нижний Новгород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может быть продлен на срок, не превышающий 10 (Десяти) календарных дней, по заявлению владельца демонтированной информационной конструкции, содержащему обоснованные причины такого продления.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1134" w:header="510" w:footer="709" w:gutter="0"/>
          <w:cols w:num="1" w:sep="0" w:space="720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  <w:t xml:space="preserve">Приложение № 1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Правилам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размещения информационных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конструкций на территории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городской округ город Нижний Новгород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r>
    </w:p>
    <w:p>
      <w:pPr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b/>
          <w:bCs/>
          <w:color w:val="000000" w:themeColor="text1"/>
          <w:sz w:val="28"/>
          <w:szCs w:val="28"/>
        </w:rPr>
        <w:outlineLvl w:val="0"/>
      </w:pPr>
      <w:r>
        <w:rPr>
          <w:b/>
          <w:bCs/>
          <w:color w:val="000000" w:themeColor="text1"/>
          <w:sz w:val="28"/>
          <w:szCs w:val="28"/>
        </w:rPr>
        <w:t xml:space="preserve">Типы и виды информационных конструкций, допустимые к размещению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b/>
          <w:bCs/>
          <w:color w:val="000000" w:themeColor="text1"/>
          <w:sz w:val="28"/>
          <w:szCs w:val="28"/>
        </w:rPr>
        <w:outlineLvl w:val="0"/>
      </w:pPr>
      <w:r>
        <w:rPr>
          <w:b/>
          <w:bCs/>
          <w:color w:val="000000" w:themeColor="text1"/>
          <w:sz w:val="28"/>
          <w:szCs w:val="28"/>
        </w:rPr>
        <w:t xml:space="preserve">на территории муниципального образования </w:t>
      </w:r>
      <w:r>
        <w:rPr>
          <w:b/>
          <w:bCs/>
          <w:color w:val="000000" w:themeColor="text1"/>
          <w:sz w:val="28"/>
          <w:szCs w:val="28"/>
        </w:rPr>
        <w:t xml:space="preserve">городской округ город Нижний Новгород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b/>
          <w:bCs/>
          <w:color w:val="000000" w:themeColor="text1"/>
          <w:sz w:val="28"/>
          <w:szCs w:val="28"/>
        </w:rPr>
        <w:outlineLvl w:val="0"/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154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1. Настенные фасадные информационные конструкции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61328" cy="2502457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3590534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rcRect l="0" t="11790" r="0" b="51215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9561327" cy="25024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752.86pt;height:197.04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</w:p>
          <w:p>
            <w:pPr>
              <w:ind w:left="0" w:right="0" w:firstLine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458050" cy="3457670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8182041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rcRect l="8154" t="56420" r="7506" b="0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9458050" cy="345766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744.73pt;height:272.26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</w:p>
        </w:tc>
      </w:tr>
    </w:tbl>
    <w:p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shd w:val="nil" w:color="auto"/>
        <w:rPr>
          <w:highlight w:val="none"/>
        </w:rPr>
      </w:pPr>
      <w:r>
        <w:rPr>
          <w:highlight w:val="none"/>
        </w:rPr>
        <w:br w:type="page" w:clear="all"/>
      </w:r>
      <w:r>
        <w:rPr>
          <w:highlight w:val="none"/>
        </w:rPr>
      </w:r>
      <w:r>
        <w:rPr>
          <w:highlight w:val="none"/>
        </w:rPr>
      </w:r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154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2. Консольные фасадные информационные конструкции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27790" cy="5141066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4398981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rcRect l="0" t="15450" r="0" b="8281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9527789" cy="51410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750.22pt;height:404.81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firstLine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shd w:val="nil" w:color="auto"/>
        <w:rPr>
          <w:highlight w:val="none"/>
        </w:rPr>
      </w:pPr>
      <w:r>
        <w:rPr>
          <w:highlight w:val="none"/>
        </w:rPr>
        <w:br w:type="page" w:clear="all"/>
      </w:r>
      <w:r>
        <w:rPr>
          <w:highlight w:val="none"/>
        </w:rPr>
      </w:r>
      <w:r>
        <w:rPr>
          <w:highlight w:val="none"/>
        </w:rPr>
      </w:r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154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3. Маркизы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right="0" w:firstLine="425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11277" cy="3080491"/>
                      <wp:effectExtent l="0" t="0" r="0" b="0"/>
                      <wp:docPr id="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935702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rcRect l="0" t="16867" r="0" b="3636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9311276" cy="30804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733.17pt;height:242.56pt;mso-wrap-distance-left:0.00pt;mso-wrap-distance-top:0.00pt;mso-wrap-distance-right:0.00pt;mso-wrap-distance-bottom:0.0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br w:type="page" w:clear="all"/>
      </w:r>
      <w:r>
        <w:rPr>
          <w:highlight w:val="none"/>
        </w:rPr>
      </w:r>
      <w:r>
        <w:rPr>
          <w:highlight w:val="none"/>
        </w:rPr>
      </w:r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154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4. Информационные конструкции в витринах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104335" cy="4643771"/>
                      <wp:effectExtent l="0" t="0" r="0" b="0"/>
                      <wp:docPr id="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124233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rcRect l="0" t="16546" r="0" b="11358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9104334" cy="46437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716.88pt;height:365.65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firstLine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r/>
      <w:r/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154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5. Крышные информационные конструкции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right="0" w:firstLine="142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711189" cy="3307862"/>
                      <wp:effectExtent l="0" t="0" r="0" b="0"/>
                      <wp:docPr id="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9066226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rcRect l="6442" t="13291" r="0" b="41665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9711187" cy="33078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764.66pt;height:260.46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r/>
      <w:r/>
    </w:p>
    <w:p>
      <w:r>
        <w:br w:type="page" w:clear="all"/>
      </w:r>
      <w:r/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154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6. Декоративные панно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12322" cy="2958612"/>
                      <wp:effectExtent l="0" t="0" r="0" b="0"/>
                      <wp:docPr id="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7521794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rcRect l="5817" t="64540" r="13524" b="0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9512321" cy="295861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749.00pt;height:232.96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spacing w:before="0" w:beforeAutospacing="0" w:after="0" w:afterAutospacing="0" w:line="240" w:lineRule="auto"/>
        <w:rPr>
          <w:rFonts w:ascii="Calibri" w:hAnsi="Calibri"/>
          <w:color w:val="000000" w:themeColor="text1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418" w:right="851" w:bottom="851" w:left="567" w:header="425" w:footer="709" w:gutter="0"/>
          <w:cols w:num="1" w:sep="0" w:space="720" w:equalWidth="1"/>
          <w:docGrid w:linePitch="360"/>
        </w:sectPr>
      </w:pPr>
      <w:r>
        <w:rPr>
          <w:rFonts w:ascii="Calibri" w:hAnsi="Calibri"/>
          <w:color w:val="000000" w:themeColor="text1"/>
          <w:sz w:val="22"/>
          <w:szCs w:val="28"/>
        </w:rPr>
      </w:r>
      <w:r>
        <w:rPr>
          <w:rFonts w:ascii="Calibri" w:hAnsi="Calibri"/>
          <w:color w:val="000000" w:themeColor="text1"/>
          <w:sz w:val="22"/>
          <w:szCs w:val="22"/>
        </w:rPr>
      </w:r>
      <w:r>
        <w:rPr>
          <w:rFonts w:ascii="Calibri" w:hAnsi="Calibri"/>
          <w:color w:val="000000" w:themeColor="text1"/>
          <w:sz w:val="22"/>
          <w:szCs w:val="22"/>
        </w:rPr>
      </w:r>
    </w:p>
    <w:p>
      <w:pPr>
        <w:jc w:val="right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  <w:t xml:space="preserve">Приложение № 2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Правилам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конструкций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городской округ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город Нижний Новгород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540"/>
        <w:jc w:val="both"/>
        <w:spacing w:before="0" w:beforeAutospacing="0" w:after="0" w:afterAutospacing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before="0" w:beforeAutospacing="0" w:after="0" w:afterAutospacing="0" w:line="240" w:lineRule="auto"/>
        <w:tabs>
          <w:tab w:val="left" w:pos="3705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КОМПЛЕКСНЫЙ ДИЗАЙН-ПРОЕКТ ОФОРМЛЕНИЯ ФАСАДОВ ЗДАНИЯ ИЛИ СООРУЖЕНИЯ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tabs>
          <w:tab w:val="left" w:pos="3705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43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Титульный лист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93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13890"/>
        <w:gridCol w:w="53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890" w:type="dxa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Наименование организации (физ. лица)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Информационные конструкции по характеру размещения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Место размещения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39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0" w:type="dxa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ФОТОМОНТАЖ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39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890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9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943"/>
        <w:ind w:firstLine="540"/>
        <w:jc w:val="both"/>
      </w:pPr>
      <w:r>
        <w:rPr>
          <w:sz w:val="24"/>
          <w:lang w:val="ru-RU"/>
        </w:rPr>
      </w:r>
      <w:r/>
    </w:p>
    <w:tbl>
      <w:tblPr>
        <w:tblInd w:w="0" w:type="dxa"/>
        <w:tblBorders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87"/>
        <w:gridCol w:w="709"/>
        <w:gridCol w:w="708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Ведомость чертежей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Пояснительная записка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1. Пояснительная записка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2. Фотофиксация здания (существующее положение)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3. Фоторазвертка фасада здания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4. Общий план размещения информационных конструкций на фасаде здания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5. Проект информационного оформления фасада с местами предполагаемого размещения всех информационных конструкций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Описание местоположения размещения информационной конструкции Обоснование цветового решения информационной конструкции (фирменный стиль и т.д.)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Информационная конструкция по характеру размещения (настенная, консольная, крышная, витринная)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Подсветка (внутренняя, неон, контражур и т.д.)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Тип исполнения информационной конструкции (объемные буквы)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jc w:val="right"/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/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43"/>
            </w:pPr>
            <w:r>
              <w:rPr>
                <w:sz w:val="24"/>
                <w:lang w:val="en-US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jc w:val="right"/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/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</w:tc>
      </w:tr>
    </w:tbl>
    <w:p>
      <w:pPr>
        <w:sectPr>
          <w:footnotePr/>
          <w:endnotePr/>
          <w:type w:val="nextPage"/>
          <w:pgSz w:w="16838" w:h="11906" w:orient="landscape"/>
          <w:pgMar w:top="1134" w:right="850" w:bottom="1134" w:left="1134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943"/>
        <w:jc w:val="center"/>
      </w:pPr>
      <w:r>
        <w:rPr>
          <w:position w:val="-433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19600" cy="6200870"/>
                <wp:effectExtent l="6350" t="6350" r="6350" b="6350"/>
                <wp:docPr id="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0425980" name="Picture 1"/>
                        <pic:cNvPicPr/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 flipH="0" flipV="0">
                          <a:off x="0" y="0"/>
                          <a:ext cx="9319599" cy="6200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733.83pt;height:488.26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/>
    </w:p>
    <w:p>
      <w:pPr>
        <w:sectPr>
          <w:footnotePr/>
          <w:endnotePr/>
          <w:type w:val="nextPage"/>
          <w:pgSz w:w="16838" w:h="11906" w:orient="landscape"/>
          <w:pgMar w:top="1133" w:right="1440" w:bottom="566" w:left="1440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943"/>
        <w:jc w:val="center"/>
      </w:pPr>
      <w:r>
        <w:rPr>
          <w:position w:val="-433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165232" cy="5981795"/>
                <wp:effectExtent l="6350" t="6350" r="6350" b="6350"/>
                <wp:docPr id="1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5996343" name="Picture 1"/>
                        <pic:cNvPicPr/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 flipH="0" flipV="0">
                          <a:off x="0" y="0"/>
                          <a:ext cx="9165232" cy="5981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721.67pt;height:471.01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/>
    </w:p>
    <w:p>
      <w:pPr>
        <w:sectPr>
          <w:footnotePr/>
          <w:endnotePr/>
          <w:type w:val="nextPage"/>
          <w:pgSz w:w="16838" w:h="11906" w:orient="landscape"/>
          <w:pgMar w:top="1133" w:right="1440" w:bottom="566" w:left="1440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943"/>
        <w:jc w:val="center"/>
      </w:pPr>
      <w:r>
        <w:rPr>
          <w:position w:val="-433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00550" cy="6108795"/>
                <wp:effectExtent l="6350" t="6350" r="6350" b="6350"/>
                <wp:docPr id="1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7438004" name="Picture 1"/>
                        <pic:cNvPicPr/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 flipH="0" flipV="0">
                          <a:off x="0" y="0"/>
                          <a:ext cx="9300549" cy="6108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732.33pt;height:481.01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sectPr>
          <w:footnotePr/>
          <w:endnotePr/>
          <w:type w:val="nextPage"/>
          <w:pgSz w:w="16838" w:h="11906" w:orient="landscape"/>
          <w:pgMar w:top="1133" w:right="1440" w:bottom="566" w:left="1440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943"/>
        <w:jc w:val="center"/>
      </w:pPr>
      <w:r>
        <w:rPr>
          <w:position w:val="-433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33875" cy="5962745"/>
                <wp:effectExtent l="6350" t="6350" r="6350" b="6350"/>
                <wp:docPr id="1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6320224" name="Picture 1"/>
                        <pic:cNvPicPr/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 flipH="0" flipV="0">
                          <a:off x="0" y="0"/>
                          <a:ext cx="9233874" cy="5962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727.08pt;height:469.51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/>
    </w:p>
    <w:p>
      <w:pPr>
        <w:sectPr>
          <w:footnotePr/>
          <w:endnotePr/>
          <w:type w:val="nextPage"/>
          <w:pgSz w:w="16838" w:h="11906" w:orient="landscape"/>
          <w:pgMar w:top="1133" w:right="1440" w:bottom="566" w:left="1440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943"/>
        <w:jc w:val="center"/>
      </w:pPr>
      <w:r>
        <w:rPr>
          <w:position w:val="-433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71975" cy="6277070"/>
                <wp:effectExtent l="6350" t="6350" r="6350" b="6350"/>
                <wp:docPr id="1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5643956" name="Picture 1"/>
                        <pic:cNvPicPr/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 flipH="0" flipV="0">
                          <a:off x="0" y="0"/>
                          <a:ext cx="9271973" cy="6277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730.08pt;height:494.26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/>
    </w:p>
    <w:p>
      <w:pPr>
        <w:sectPr>
          <w:footnotePr/>
          <w:endnotePr/>
          <w:type w:val="nextPage"/>
          <w:pgSz w:w="16838" w:h="11906" w:orient="landscape"/>
          <w:pgMar w:top="1133" w:right="1440" w:bottom="566" w:left="1440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943"/>
        <w:jc w:val="right"/>
      </w:pPr>
      <w:r>
        <w:rPr>
          <w:position w:val="-433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80953" cy="6137370"/>
                <wp:effectExtent l="6350" t="6350" r="6350" b="6350"/>
                <wp:docPr id="1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5300018" name="Picture 1"/>
                        <pic:cNvPicPr/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 flipH="0" flipV="0">
                          <a:off x="0" y="0"/>
                          <a:ext cx="9380952" cy="613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738.66pt;height:483.26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/>
    </w:p>
    <w:p>
      <w:pPr>
        <w:spacing w:before="0" w:beforeAutospacing="0" w:after="0" w:afterAutospacing="0" w:line="240" w:lineRule="auto"/>
        <w:rPr>
          <w:color w:val="000000" w:themeColor="text1"/>
        </w:rPr>
        <w:sectPr>
          <w:footnotePr/>
          <w:endnotePr/>
          <w:type w:val="continuous"/>
          <w:pgSz w:w="16838" w:h="11906" w:orient="landscape"/>
          <w:pgMar w:top="1418" w:right="851" w:bottom="851" w:left="567" w:header="425" w:footer="709" w:gutter="0"/>
          <w:cols w:num="1" w:sep="0" w:space="720" w:equalWidth="1"/>
          <w:docGrid w:linePitch="360"/>
        </w:sect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right="4960"/>
        <w:jc w:val="right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  <w:t xml:space="preserve">24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hd w:val="nil" w:color="auto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  <w:outlineLvl w:val="0"/>
      </w:pPr>
      <w:r>
        <w:rPr>
          <w:color w:val="000000" w:themeColor="text1"/>
          <w:sz w:val="28"/>
          <w:szCs w:val="28"/>
        </w:rPr>
        <w:t xml:space="preserve">Приложение № 3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Правилам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конструкций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городской округ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город Нижний Новгород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540"/>
        <w:jc w:val="both"/>
        <w:spacing w:before="0" w:beforeAutospacing="0" w:after="0" w:afterAutospacing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21"/>
      </w:tblGrid>
      <w:tr>
        <w:tblPrEx/>
        <w:trPr/>
        <w:tc>
          <w:tcPr>
            <w:tcW w:w="992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ПРОЕКТ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РАЗМЕЩЕНИЯ ИНФОРМАЦИОННОЙ КОНСТРУКЦИИ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Заявитель ____________________________________________________________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firstLine="283"/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(Ф.И.О. индивидуального предпринимателя/физического лица, </w:t>
            </w:r>
            <w:r>
              <w:rPr>
                <w:color w:val="000000" w:themeColor="text1"/>
                <w:sz w:val="20"/>
                <w:szCs w:val="20"/>
              </w:rPr>
              <w:t xml:space="preserve">наименование юридического лица)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Адрес здания или сооружения, на котором планируется размещение информационной конструкции: __________________________________________________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Тип (вид) информационной конструкции: ________________________________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Размер: ______________________________________________________________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Исполнение информационной конструкции: ______________________________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Экспликация материалов: ______________________________________________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Подсветка: ___________________________________________________________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Цветовое решение (согласно таблице цветов Ral), обоснование: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ind w:firstLine="540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16"/>
        <w:gridCol w:w="4805"/>
      </w:tblGrid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Информационная конструкция выполнена в соответствии с  (выбрать нужное):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архитектурно-художественной концепцией, утвержденной </w:t>
            </w:r>
            <w:r>
              <w:rPr>
                <w:color w:val="000000" w:themeColor="text1"/>
                <w:sz w:val="28"/>
                <w:szCs w:val="28"/>
              </w:rPr>
              <w:t xml:space="preserve">постановлением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администрации города Нижнего Новгорода  от _____ № _____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либо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комплексным дизайн-проектом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фасадов зданий и сооружений,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согласованным «___» _________20__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либо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типовым архитектурным решением нестационарного торгового объекта,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утвержденным </w:t>
            </w:r>
            <w:r>
              <w:rPr>
                <w:color w:val="000000" w:themeColor="text1"/>
                <w:sz w:val="28"/>
                <w:szCs w:val="28"/>
              </w:rPr>
              <w:t xml:space="preserve">постановлением администрации города Нижнего Новгорода 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____________ № __________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либо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индивидуально разработанным форэскизом нестационарного торгового объекта,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согласованным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_________20__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540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2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Чертеж с указанием размеров конструкции, элементов конструкции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540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21"/>
      </w:tblGrid>
      <w:tr>
        <w:tblPrEx/>
        <w:trPr>
          <w:trHeight w:val="7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1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Компьютерный фотомонтаж информационной конструкции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(на фронтальной фотографии всего фасада здания местности в перспективе)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540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pPr>
              <w:ind w:firstLine="0"/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Согласовано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pPr>
              <w:ind w:firstLine="0"/>
            </w:pPr>
            <w:r>
              <w:rPr>
                <w:color w:val="000000" w:themeColor="text1"/>
                <w:sz w:val="28"/>
                <w:szCs w:val="28"/>
              </w:rPr>
              <w:t xml:space="preserve">Реестровый </w:t>
            </w:r>
            <w:r>
              <w:rPr>
                <w:color w:val="000000" w:themeColor="text1"/>
                <w:sz w:val="28"/>
                <w:szCs w:val="28"/>
              </w:rPr>
              <w:t xml:space="preserve">номер ______</w:t>
            </w:r>
            <w:r>
              <w:rPr>
                <w:color w:val="000000" w:themeColor="text1"/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r>
              <w:t xml:space="preserve">_______________________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r>
              <w:t xml:space="preserve">_______________________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r>
              <w:t xml:space="preserve">_____________________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ДАТА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ПОДПИСЬ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Ф.И.О., ДОЛЖНОСТЬ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beforeAutospacing="0"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М.П.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hd w:val="nil" w:color="auto"/>
        <w:rPr>
          <w:color w:val="000000" w:themeColor="text1"/>
          <w:sz w:val="28"/>
          <w:szCs w:val="28"/>
          <w:highlight w:val="none"/>
        </w:rPr>
        <w:outlineLvl w:val="0"/>
      </w:pP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right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  <w:outlineLvl w:val="0"/>
      </w:pPr>
      <w:r>
        <w:rPr>
          <w:color w:val="000000" w:themeColor="text1"/>
          <w:sz w:val="28"/>
          <w:szCs w:val="28"/>
        </w:rPr>
        <w:t xml:space="preserve">Приложение № 3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Правилам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размещения информационных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конструкций на территории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городской округ город Нижний Новгород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022"/>
        <w:gridCol w:w="371"/>
        <w:gridCol w:w="1990"/>
        <w:gridCol w:w="924"/>
        <w:gridCol w:w="4536"/>
      </w:tblGrid>
      <w:tr>
        <w:tblPrEx/>
        <w:trPr/>
        <w:tc>
          <w:tcPr>
            <w:gridSpan w:val="5"/>
            <w:tcW w:w="9843" w:type="dxa"/>
            <w:textDirection w:val="lrTb"/>
            <w:noWrap w:val="false"/>
          </w:tcPr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ГОРОДА НИЖНЕГО НОВГОРОДА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(указать отраслевой (функциональный) орган администрации города Нижнего Новгорода)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W w:w="9843" w:type="dxa"/>
            <w:textDirection w:val="lrTb"/>
            <w:noWrap w:val="false"/>
          </w:tcPr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</w:r>
            <w:bookmarkStart w:id="22" w:name="P63"/>
            <w:r>
              <w:rPr>
                <w:color w:val="000000" w:themeColor="text1"/>
              </w:rPr>
            </w:r>
            <w:bookmarkEnd w:id="22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УВЕДОМЛЕНИЕ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необходимости демонтажа информационной конструкции, не соответствующей требованиям к их размещению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4383" w:type="dxa"/>
            <w:textDirection w:val="lrTb"/>
            <w:noWrap w:val="false"/>
          </w:tcPr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5460" w:type="dxa"/>
            <w:textDirection w:val="lrTb"/>
            <w:noWrap w:val="false"/>
          </w:tcPr>
          <w:p>
            <w:pPr>
              <w:pStyle w:val="943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W w:w="9843" w:type="dxa"/>
            <w:textDirection w:val="lrTb"/>
            <w:noWrap w:val="false"/>
          </w:tcPr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Постоянно действующей комиссией в составе председателя комиссии 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членов комиссии 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было обнаружено, что информационная конструкция, размещаемая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___________________________________________________________,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установлена и (или) эксплуатируется с нарушением требований, предусмотренн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ых пунктами _______________  Правил размещения информационных конструкций на территории муниципального образования городской округ город Нижний Новгород, утвержденными постановлением администрации города Нижнего Новгорода от «___» _______ 202__ г. № _____.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W w:w="9843" w:type="dxa"/>
            <w:textDirection w:val="lrTb"/>
            <w:noWrap w:val="false"/>
          </w:tcPr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Содержание информационного изображения: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Тип информационной конструкции: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информационного поля информационной конструкции: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Владелец информационной конструкции (собственник имущества, к которому присоединена информационная конструкция, либо лицо, управомоченное собственником такого имущества) (нужное подчеркнуть):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Дополнительная информация: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основании изложенного и руководствуясь разделом 5 Правил размещен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ия информационных конструкций на территории муниципального образования городской округ город Нижний Новгород, утвержденных постановлением администрации города Нижнего Новгорода от «___» _______ 202__ г. № _____, Вам необходимо в течение 5 (пяти) календарны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 дней с даты выдачи настоящего уведомления демонтировать информационную конструкцию, не соответствующую требованиям к их размещению, и в 3-дневный срок с даты демонтажа направить письменное уведомление о демонтаже в администрацию города Нижнего Новгорода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(указать отраслевой (функциональный) орган администрации города Нижнего Новгорода)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W w:w="9843" w:type="dxa"/>
            <w:textDirection w:val="lrTb"/>
            <w:noWrap w:val="false"/>
          </w:tcPr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Подписи членов комиссии: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Председатель комиссии: ______________ /________________/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Члены комиссии: ______________ /________________/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 /________________/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76"/>
        </w:trPr>
        <w:tc>
          <w:tcPr>
            <w:gridSpan w:val="5"/>
            <w:tcW w:w="9843" w:type="dxa"/>
            <w:textDirection w:val="lrTb"/>
            <w:noWrap w:val="false"/>
          </w:tcPr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отраслевого (функционального) органа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2022" w:type="dxa"/>
            <w:textDirection w:val="lrTb"/>
            <w:noWrap w:val="false"/>
          </w:tcPr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(подпись) М.П.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71" w:type="dxa"/>
            <w:textDirection w:val="lrTb"/>
            <w:noWrap w:val="false"/>
          </w:tcPr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914" w:type="dxa"/>
            <w:textDirection w:val="lrTb"/>
            <w:noWrap w:val="false"/>
          </w:tcPr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(Ф.И.О.)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pStyle w:val="943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"___" ____________ _____ 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W w:w="9843" w:type="dxa"/>
            <w:textDirection w:val="lrTb"/>
            <w:noWrap w:val="false"/>
          </w:tcPr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уведомлением ознакомлен: 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(Ф.И.О., должность, дата, телефон)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headerReference w:type="default" r:id="rId10"/>
      <w:footerReference w:type="default" r:id="rId11"/>
      <w:footnotePr/>
      <w:endnotePr/>
      <w:type w:val="continuous"/>
      <w:pgSz w:w="11907" w:h="16834" w:orient="portrait"/>
      <w:pgMar w:top="567" w:right="851" w:bottom="1134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jc w:val="right"/>
    </w:pPr>
    <w:r/>
    <w:r/>
  </w:p>
  <w:p>
    <w:pPr>
      <w:pStyle w:val="9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07682661"/>
      <w:docPartObj>
        <w:docPartGallery w:val="Page Numbers (Top of Page)"/>
        <w:docPartUnique w:val="true"/>
      </w:docPartObj>
      <w:rPr/>
    </w:sdtPr>
    <w:sdtContent>
      <w:p>
        <w:pPr>
          <w:pStyle w:val="938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30</w:t>
        </w:r>
        <w:r>
          <w:rPr>
            <w:sz w:val="28"/>
            <w:szCs w:val="28"/>
          </w:rPr>
          <w:fldChar w:fldCharType="end"/>
        </w:r>
        <w:r/>
      </w:p>
    </w:sdtContent>
  </w:sdt>
  <w:p>
    <w:pPr>
      <w:pStyle w:val="9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20"/>
  </w:num>
  <w:num w:numId="21">
    <w:abstractNumId w:val="19"/>
  </w:num>
  <w:num w:numId="22">
    <w:abstractNumId w:val="19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Heading 1 Char"/>
    <w:basedOn w:val="922"/>
    <w:link w:val="916"/>
    <w:uiPriority w:val="9"/>
    <w:rPr>
      <w:rFonts w:ascii="Arial" w:hAnsi="Arial" w:eastAsia="Arial" w:cs="Arial"/>
      <w:sz w:val="40"/>
      <w:szCs w:val="40"/>
    </w:rPr>
  </w:style>
  <w:style w:type="character" w:styleId="749">
    <w:name w:val="Heading 2 Char"/>
    <w:basedOn w:val="922"/>
    <w:link w:val="917"/>
    <w:uiPriority w:val="9"/>
    <w:rPr>
      <w:rFonts w:ascii="Arial" w:hAnsi="Arial" w:eastAsia="Arial" w:cs="Arial"/>
      <w:sz w:val="34"/>
    </w:rPr>
  </w:style>
  <w:style w:type="character" w:styleId="750">
    <w:name w:val="Heading 3 Char"/>
    <w:basedOn w:val="922"/>
    <w:link w:val="918"/>
    <w:uiPriority w:val="9"/>
    <w:rPr>
      <w:rFonts w:ascii="Arial" w:hAnsi="Arial" w:eastAsia="Arial" w:cs="Arial"/>
      <w:sz w:val="30"/>
      <w:szCs w:val="30"/>
    </w:rPr>
  </w:style>
  <w:style w:type="character" w:styleId="751">
    <w:name w:val="Heading 4 Char"/>
    <w:basedOn w:val="922"/>
    <w:link w:val="919"/>
    <w:uiPriority w:val="9"/>
    <w:rPr>
      <w:rFonts w:ascii="Arial" w:hAnsi="Arial" w:eastAsia="Arial" w:cs="Arial"/>
      <w:b/>
      <w:bCs/>
      <w:sz w:val="26"/>
      <w:szCs w:val="26"/>
    </w:rPr>
  </w:style>
  <w:style w:type="character" w:styleId="752">
    <w:name w:val="Heading 5 Char"/>
    <w:basedOn w:val="922"/>
    <w:link w:val="920"/>
    <w:uiPriority w:val="9"/>
    <w:rPr>
      <w:rFonts w:ascii="Arial" w:hAnsi="Arial" w:eastAsia="Arial" w:cs="Arial"/>
      <w:b/>
      <w:bCs/>
      <w:sz w:val="24"/>
      <w:szCs w:val="24"/>
    </w:rPr>
  </w:style>
  <w:style w:type="character" w:styleId="753">
    <w:name w:val="Heading 6 Char"/>
    <w:basedOn w:val="922"/>
    <w:link w:val="921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5"/>
    <w:next w:val="915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22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5"/>
    <w:next w:val="915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22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5"/>
    <w:next w:val="915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22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No Spacing"/>
    <w:uiPriority w:val="1"/>
    <w:qFormat/>
    <w:pPr>
      <w:spacing w:before="0" w:after="0" w:line="240" w:lineRule="auto"/>
    </w:pPr>
  </w:style>
  <w:style w:type="paragraph" w:styleId="761">
    <w:name w:val="Title"/>
    <w:basedOn w:val="915"/>
    <w:next w:val="915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>
    <w:name w:val="Title Char"/>
    <w:basedOn w:val="922"/>
    <w:link w:val="761"/>
    <w:uiPriority w:val="10"/>
    <w:rPr>
      <w:sz w:val="48"/>
      <w:szCs w:val="48"/>
    </w:rPr>
  </w:style>
  <w:style w:type="paragraph" w:styleId="763">
    <w:name w:val="Subtitle"/>
    <w:basedOn w:val="915"/>
    <w:next w:val="915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>
    <w:name w:val="Subtitle Char"/>
    <w:basedOn w:val="922"/>
    <w:link w:val="763"/>
    <w:uiPriority w:val="11"/>
    <w:rPr>
      <w:sz w:val="24"/>
      <w:szCs w:val="24"/>
    </w:rPr>
  </w:style>
  <w:style w:type="paragraph" w:styleId="765">
    <w:name w:val="Quote"/>
    <w:basedOn w:val="915"/>
    <w:next w:val="915"/>
    <w:link w:val="766"/>
    <w:uiPriority w:val="29"/>
    <w:qFormat/>
    <w:pPr>
      <w:ind w:left="720" w:right="720"/>
    </w:pPr>
    <w:rPr>
      <w:i/>
    </w:rPr>
  </w:style>
  <w:style w:type="character" w:styleId="766">
    <w:name w:val="Quote Char"/>
    <w:link w:val="765"/>
    <w:uiPriority w:val="29"/>
    <w:rPr>
      <w:i/>
    </w:rPr>
  </w:style>
  <w:style w:type="paragraph" w:styleId="767">
    <w:name w:val="Intense Quote"/>
    <w:basedOn w:val="915"/>
    <w:next w:val="915"/>
    <w:link w:val="7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>
    <w:name w:val="Intense Quote Char"/>
    <w:link w:val="767"/>
    <w:uiPriority w:val="30"/>
    <w:rPr>
      <w:i/>
    </w:rPr>
  </w:style>
  <w:style w:type="character" w:styleId="769">
    <w:name w:val="Header Char"/>
    <w:basedOn w:val="922"/>
    <w:link w:val="938"/>
    <w:uiPriority w:val="99"/>
  </w:style>
  <w:style w:type="character" w:styleId="770">
    <w:name w:val="Footer Char"/>
    <w:basedOn w:val="922"/>
    <w:link w:val="940"/>
    <w:uiPriority w:val="99"/>
  </w:style>
  <w:style w:type="character" w:styleId="771">
    <w:name w:val="Caption Char"/>
    <w:basedOn w:val="922"/>
    <w:link w:val="929"/>
    <w:uiPriority w:val="35"/>
    <w:rPr>
      <w:b/>
      <w:bCs/>
      <w:color w:val="4f81bd" w:themeColor="accent1"/>
      <w:sz w:val="18"/>
      <w:szCs w:val="18"/>
    </w:rPr>
  </w:style>
  <w:style w:type="table" w:styleId="772">
    <w:name w:val="Table Grid Light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1">
    <w:name w:val="List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2">
    <w:name w:val="List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3">
    <w:name w:val="List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4">
    <w:name w:val="List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5">
    <w:name w:val="List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6">
    <w:name w:val="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8">
    <w:name w:val="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9">
    <w:name w:val="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0">
    <w:name w:val="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1">
    <w:name w:val="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2">
    <w:name w:val="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3">
    <w:name w:val="Bordered &amp; 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5">
    <w:name w:val="Bordered &amp; 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6">
    <w:name w:val="Bordered &amp; 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7">
    <w:name w:val="Bordered &amp; 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8">
    <w:name w:val="Bordered &amp; 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9">
    <w:name w:val="Bordered &amp; 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0">
    <w:name w:val="Bordered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7">
    <w:name w:val="Hyperlink"/>
    <w:uiPriority w:val="99"/>
    <w:unhideWhenUsed/>
    <w:rPr>
      <w:color w:val="0000ff" w:themeColor="hyperlink"/>
      <w:u w:val="single"/>
    </w:rPr>
  </w:style>
  <w:style w:type="paragraph" w:styleId="898">
    <w:name w:val="footnote text"/>
    <w:basedOn w:val="915"/>
    <w:link w:val="899"/>
    <w:uiPriority w:val="99"/>
    <w:semiHidden/>
    <w:unhideWhenUsed/>
    <w:pPr>
      <w:spacing w:after="40" w:line="240" w:lineRule="auto"/>
    </w:pPr>
    <w:rPr>
      <w:sz w:val="18"/>
    </w:rPr>
  </w:style>
  <w:style w:type="character" w:styleId="899">
    <w:name w:val="Footnote Text Char"/>
    <w:link w:val="898"/>
    <w:uiPriority w:val="99"/>
    <w:rPr>
      <w:sz w:val="18"/>
    </w:rPr>
  </w:style>
  <w:style w:type="character" w:styleId="900">
    <w:name w:val="footnote reference"/>
    <w:basedOn w:val="922"/>
    <w:uiPriority w:val="99"/>
    <w:unhideWhenUsed/>
    <w:rPr>
      <w:vertAlign w:val="superscript"/>
    </w:rPr>
  </w:style>
  <w:style w:type="paragraph" w:styleId="901">
    <w:name w:val="endnote text"/>
    <w:basedOn w:val="915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>
    <w:name w:val="Endnote Text Char"/>
    <w:link w:val="901"/>
    <w:uiPriority w:val="99"/>
    <w:rPr>
      <w:sz w:val="20"/>
    </w:rPr>
  </w:style>
  <w:style w:type="character" w:styleId="903">
    <w:name w:val="endnote reference"/>
    <w:basedOn w:val="922"/>
    <w:uiPriority w:val="99"/>
    <w:semiHidden/>
    <w:unhideWhenUsed/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ind w:left="0" w:right="0" w:firstLine="0"/>
      <w:spacing w:after="57"/>
    </w:pPr>
  </w:style>
  <w:style w:type="paragraph" w:styleId="905">
    <w:name w:val="toc 2"/>
    <w:basedOn w:val="915"/>
    <w:next w:val="915"/>
    <w:uiPriority w:val="39"/>
    <w:unhideWhenUsed/>
    <w:pPr>
      <w:ind w:left="283" w:right="0" w:firstLine="0"/>
      <w:spacing w:after="57"/>
    </w:pPr>
  </w:style>
  <w:style w:type="paragraph" w:styleId="906">
    <w:name w:val="toc 3"/>
    <w:basedOn w:val="915"/>
    <w:next w:val="915"/>
    <w:uiPriority w:val="39"/>
    <w:unhideWhenUsed/>
    <w:pPr>
      <w:ind w:left="567" w:right="0" w:firstLine="0"/>
      <w:spacing w:after="57"/>
    </w:pPr>
  </w:style>
  <w:style w:type="paragraph" w:styleId="907">
    <w:name w:val="toc 4"/>
    <w:basedOn w:val="915"/>
    <w:next w:val="915"/>
    <w:uiPriority w:val="39"/>
    <w:unhideWhenUsed/>
    <w:pPr>
      <w:ind w:left="850" w:right="0" w:firstLine="0"/>
      <w:spacing w:after="57"/>
    </w:pPr>
  </w:style>
  <w:style w:type="paragraph" w:styleId="908">
    <w:name w:val="toc 5"/>
    <w:basedOn w:val="915"/>
    <w:next w:val="915"/>
    <w:uiPriority w:val="39"/>
    <w:unhideWhenUsed/>
    <w:pPr>
      <w:ind w:left="1134" w:right="0" w:firstLine="0"/>
      <w:spacing w:after="57"/>
    </w:pPr>
  </w:style>
  <w:style w:type="paragraph" w:styleId="909">
    <w:name w:val="toc 6"/>
    <w:basedOn w:val="915"/>
    <w:next w:val="915"/>
    <w:uiPriority w:val="39"/>
    <w:unhideWhenUsed/>
    <w:pPr>
      <w:ind w:left="1417" w:right="0" w:firstLine="0"/>
      <w:spacing w:after="57"/>
    </w:pPr>
  </w:style>
  <w:style w:type="paragraph" w:styleId="910">
    <w:name w:val="toc 7"/>
    <w:basedOn w:val="915"/>
    <w:next w:val="915"/>
    <w:uiPriority w:val="39"/>
    <w:unhideWhenUsed/>
    <w:pPr>
      <w:ind w:left="1701" w:right="0" w:firstLine="0"/>
      <w:spacing w:after="57"/>
    </w:pPr>
  </w:style>
  <w:style w:type="paragraph" w:styleId="911">
    <w:name w:val="toc 8"/>
    <w:basedOn w:val="915"/>
    <w:next w:val="915"/>
    <w:uiPriority w:val="39"/>
    <w:unhideWhenUsed/>
    <w:pPr>
      <w:ind w:left="1984" w:right="0" w:firstLine="0"/>
      <w:spacing w:after="57"/>
    </w:pPr>
  </w:style>
  <w:style w:type="paragraph" w:styleId="912">
    <w:name w:val="toc 9"/>
    <w:basedOn w:val="915"/>
    <w:next w:val="915"/>
    <w:uiPriority w:val="39"/>
    <w:unhideWhenUsed/>
    <w:pPr>
      <w:ind w:left="2268" w:right="0" w:firstLine="0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915"/>
    <w:next w:val="915"/>
    <w:uiPriority w:val="99"/>
    <w:unhideWhenUsed/>
    <w:pPr>
      <w:spacing w:after="0" w:afterAutospacing="0"/>
    </w:pPr>
  </w:style>
  <w:style w:type="paragraph" w:styleId="915" w:default="1">
    <w:name w:val="Normal"/>
    <w:qFormat/>
  </w:style>
  <w:style w:type="paragraph" w:styleId="916">
    <w:name w:val="Heading 1"/>
    <w:basedOn w:val="915"/>
    <w:next w:val="915"/>
    <w:qFormat/>
    <w:pPr>
      <w:ind w:firstLine="426"/>
      <w:jc w:val="both"/>
      <w:keepNext/>
      <w:outlineLvl w:val="0"/>
    </w:pPr>
    <w:rPr>
      <w:sz w:val="28"/>
    </w:rPr>
  </w:style>
  <w:style w:type="paragraph" w:styleId="917">
    <w:name w:val="Heading 2"/>
    <w:basedOn w:val="915"/>
    <w:next w:val="915"/>
    <w:qFormat/>
    <w:pPr>
      <w:keepNext/>
      <w:outlineLvl w:val="1"/>
    </w:pPr>
    <w:rPr>
      <w:sz w:val="28"/>
    </w:rPr>
  </w:style>
  <w:style w:type="paragraph" w:styleId="918">
    <w:name w:val="Heading 3"/>
    <w:basedOn w:val="915"/>
    <w:next w:val="915"/>
    <w:qFormat/>
    <w:pPr>
      <w:jc w:val="both"/>
      <w:keepNext/>
      <w:outlineLvl w:val="2"/>
    </w:pPr>
    <w:rPr>
      <w:sz w:val="28"/>
    </w:rPr>
  </w:style>
  <w:style w:type="paragraph" w:styleId="919">
    <w:name w:val="Heading 4"/>
    <w:basedOn w:val="915"/>
    <w:next w:val="915"/>
    <w:qFormat/>
    <w:pPr>
      <w:ind w:firstLine="851"/>
      <w:keepNext/>
      <w:outlineLvl w:val="3"/>
    </w:pPr>
    <w:rPr>
      <w:sz w:val="28"/>
    </w:rPr>
  </w:style>
  <w:style w:type="paragraph" w:styleId="920">
    <w:name w:val="Heading 5"/>
    <w:basedOn w:val="915"/>
    <w:next w:val="915"/>
    <w:qFormat/>
    <w:pPr>
      <w:keepNext/>
      <w:outlineLvl w:val="4"/>
    </w:pPr>
    <w:rPr>
      <w:sz w:val="24"/>
    </w:rPr>
  </w:style>
  <w:style w:type="paragraph" w:styleId="921">
    <w:name w:val="Heading 6"/>
    <w:basedOn w:val="915"/>
    <w:next w:val="915"/>
    <w:qFormat/>
    <w:pPr>
      <w:jc w:val="center"/>
      <w:keepNext/>
      <w:outlineLvl w:val="5"/>
    </w:pPr>
    <w:rPr>
      <w:b/>
      <w:sz w:val="44"/>
    </w:rPr>
  </w:style>
  <w:style w:type="character" w:styleId="922" w:default="1">
    <w:name w:val="Default Paragraph Font"/>
    <w:uiPriority w:val="1"/>
    <w:semiHidden/>
    <w:unhideWhenUsed/>
  </w:style>
  <w:style w:type="table" w:styleId="9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  <w:style w:type="paragraph" w:styleId="925">
    <w:name w:val="Body Text"/>
    <w:basedOn w:val="915"/>
    <w:pPr>
      <w:jc w:val="both"/>
    </w:pPr>
    <w:rPr>
      <w:sz w:val="28"/>
    </w:rPr>
  </w:style>
  <w:style w:type="paragraph" w:styleId="926">
    <w:name w:val="Body Text Indent"/>
    <w:basedOn w:val="915"/>
    <w:pPr>
      <w:ind w:firstLine="567"/>
    </w:pPr>
    <w:rPr>
      <w:sz w:val="28"/>
    </w:rPr>
  </w:style>
  <w:style w:type="paragraph" w:styleId="927">
    <w:name w:val="Body Text Indent 2"/>
    <w:basedOn w:val="915"/>
    <w:pPr>
      <w:ind w:firstLine="851"/>
      <w:jc w:val="both"/>
    </w:pPr>
    <w:rPr>
      <w:sz w:val="28"/>
    </w:rPr>
  </w:style>
  <w:style w:type="paragraph" w:styleId="928">
    <w:name w:val="Body Text Indent 3"/>
    <w:basedOn w:val="915"/>
    <w:pPr>
      <w:ind w:firstLine="851"/>
    </w:pPr>
    <w:rPr>
      <w:sz w:val="28"/>
      <w:lang w:val="en-US"/>
    </w:rPr>
  </w:style>
  <w:style w:type="paragraph" w:styleId="929">
    <w:name w:val="Caption"/>
    <w:basedOn w:val="915"/>
    <w:next w:val="915"/>
    <w:link w:val="771"/>
    <w:qFormat/>
    <w:pPr>
      <w:jc w:val="center"/>
    </w:pPr>
    <w:rPr>
      <w:b/>
      <w:sz w:val="32"/>
    </w:rPr>
  </w:style>
  <w:style w:type="paragraph" w:styleId="930">
    <w:name w:val="Block Text"/>
    <w:basedOn w:val="915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table" w:styleId="931">
    <w:name w:val="Table Grid"/>
    <w:basedOn w:val="923"/>
    <w:uiPriority w:val="39"/>
    <w:pPr>
      <w:ind w:firstLine="709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2" w:customStyle="1">
    <w:name w:val="Date_num"/>
    <w:basedOn w:val="922"/>
  </w:style>
  <w:style w:type="character" w:styleId="933">
    <w:name w:val="Placeholder Text"/>
    <w:basedOn w:val="922"/>
    <w:uiPriority w:val="99"/>
    <w:semiHidden/>
    <w:rPr>
      <w:color w:val="808080"/>
    </w:rPr>
  </w:style>
  <w:style w:type="paragraph" w:styleId="934" w:customStyle="1">
    <w:name w:val="HeadDoc"/>
    <w:link w:val="935"/>
    <w:pPr>
      <w:jc w:val="both"/>
      <w:keepLines/>
    </w:pPr>
    <w:rPr>
      <w:sz w:val="28"/>
    </w:rPr>
  </w:style>
  <w:style w:type="character" w:styleId="935" w:customStyle="1">
    <w:name w:val="HeadDoc Знак"/>
    <w:basedOn w:val="922"/>
    <w:link w:val="934"/>
    <w:rPr>
      <w:sz w:val="28"/>
    </w:rPr>
  </w:style>
  <w:style w:type="paragraph" w:styleId="936">
    <w:name w:val="Balloon Text"/>
    <w:basedOn w:val="915"/>
    <w:link w:val="937"/>
    <w:rPr>
      <w:rFonts w:ascii="Segoe UI" w:hAnsi="Segoe UI" w:cs="Segoe UI"/>
      <w:sz w:val="18"/>
      <w:szCs w:val="18"/>
    </w:rPr>
  </w:style>
  <w:style w:type="character" w:styleId="937" w:customStyle="1">
    <w:name w:val="Текст выноски Знак"/>
    <w:basedOn w:val="922"/>
    <w:link w:val="936"/>
    <w:rPr>
      <w:rFonts w:ascii="Segoe UI" w:hAnsi="Segoe UI" w:cs="Segoe UI"/>
      <w:sz w:val="18"/>
      <w:szCs w:val="18"/>
    </w:rPr>
  </w:style>
  <w:style w:type="paragraph" w:styleId="938">
    <w:name w:val="Header"/>
    <w:basedOn w:val="915"/>
    <w:link w:val="939"/>
    <w:uiPriority w:val="99"/>
    <w:pPr>
      <w:tabs>
        <w:tab w:val="center" w:pos="4677" w:leader="none"/>
        <w:tab w:val="right" w:pos="9355" w:leader="none"/>
      </w:tabs>
    </w:pPr>
  </w:style>
  <w:style w:type="character" w:styleId="939" w:customStyle="1">
    <w:name w:val="Верхний колонтитул Знак"/>
    <w:basedOn w:val="922"/>
    <w:link w:val="938"/>
    <w:uiPriority w:val="99"/>
  </w:style>
  <w:style w:type="paragraph" w:styleId="940">
    <w:name w:val="Footer"/>
    <w:basedOn w:val="915"/>
    <w:link w:val="941"/>
    <w:uiPriority w:val="99"/>
    <w:pPr>
      <w:tabs>
        <w:tab w:val="center" w:pos="4677" w:leader="none"/>
        <w:tab w:val="right" w:pos="9355" w:leader="none"/>
      </w:tabs>
    </w:pPr>
  </w:style>
  <w:style w:type="character" w:styleId="941" w:customStyle="1">
    <w:name w:val="Нижний колонтитул Знак"/>
    <w:basedOn w:val="922"/>
    <w:link w:val="940"/>
    <w:uiPriority w:val="99"/>
  </w:style>
  <w:style w:type="paragraph" w:styleId="942">
    <w:name w:val="List Paragraph"/>
    <w:basedOn w:val="915"/>
    <w:uiPriority w:val="34"/>
    <w:qFormat/>
    <w:pPr>
      <w:contextualSpacing/>
      <w:ind w:left="720"/>
    </w:pPr>
  </w:style>
  <w:style w:type="paragraph" w:styleId="943" w:customStyle="1">
    <w:name w:val="ConsPlusNormal"/>
    <w:pPr>
      <w:widowControl w:val="off"/>
    </w:pPr>
    <w:rPr>
      <w:rFonts w:ascii="Calibri" w:hAnsi="Calibri" w:cs="Calibri" w:eastAsiaTheme="minorEastAsia"/>
      <w:sz w:val="22"/>
      <w:szCs w:val="22"/>
    </w:rPr>
  </w:style>
  <w:style w:type="paragraph" w:styleId="944" w:customStyle="1">
    <w:name w:val="ConsPlusTitle"/>
    <w:pPr>
      <w:widowControl w:val="off"/>
    </w:pPr>
    <w:rPr>
      <w:rFonts w:ascii="Calibri" w:hAnsi="Calibri" w:cs="Calibri" w:eastAsiaTheme="minorEastAsia"/>
      <w:b/>
      <w:sz w:val="22"/>
      <w:szCs w:val="22"/>
    </w:rPr>
  </w:style>
  <w:style w:type="character" w:styleId="945" w:customStyle="1">
    <w:name w:val="fontstyle01"/>
    <w:basedOn w:val="922"/>
    <w:rPr>
      <w:rFonts w:hint="default"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jpg"/><Relationship Id="rId14" Type="http://schemas.openxmlformats.org/officeDocument/2006/relationships/image" Target="media/image3.jpg"/><Relationship Id="rId15" Type="http://schemas.openxmlformats.org/officeDocument/2006/relationships/image" Target="media/image4.jpg"/><Relationship Id="rId16" Type="http://schemas.openxmlformats.org/officeDocument/2006/relationships/image" Target="media/image5.jpg"/><Relationship Id="rId17" Type="http://schemas.openxmlformats.org/officeDocument/2006/relationships/image" Target="media/image6.jp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>
          <w:pPr>
            <w:pStyle w:val="1612"/>
          </w:pPr>
          <w:r>
            <w:rPr>
              <w:rStyle w:val="1596"/>
            </w:rPr>
            <w:t xml:space="preserve">Место для ввода текста.</w:t>
          </w:r>
          <w:r/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>
          <w:pPr>
            <w:pStyle w:val="1620"/>
          </w:pPr>
          <w:r>
            <w:rPr>
              <w:rStyle w:val="1599"/>
              <w:sz w:val="28"/>
              <w:szCs w:val="28"/>
              <w:lang w:val="en-US"/>
            </w:rPr>
            <w:t xml:space="preserve">_____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14">
    <w:name w:val="Heading 1"/>
    <w:basedOn w:val="1592"/>
    <w:next w:val="1592"/>
    <w:link w:val="14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15">
    <w:name w:val="Heading 1 Char"/>
    <w:basedOn w:val="1593"/>
    <w:link w:val="1414"/>
    <w:uiPriority w:val="9"/>
    <w:rPr>
      <w:rFonts w:ascii="Arial" w:hAnsi="Arial" w:eastAsia="Arial" w:cs="Arial"/>
      <w:sz w:val="40"/>
      <w:szCs w:val="40"/>
    </w:rPr>
  </w:style>
  <w:style w:type="paragraph" w:styleId="1416">
    <w:name w:val="Heading 2"/>
    <w:basedOn w:val="1592"/>
    <w:next w:val="1592"/>
    <w:link w:val="14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417">
    <w:name w:val="Heading 2 Char"/>
    <w:basedOn w:val="1593"/>
    <w:link w:val="1416"/>
    <w:uiPriority w:val="9"/>
    <w:rPr>
      <w:rFonts w:ascii="Arial" w:hAnsi="Arial" w:eastAsia="Arial" w:cs="Arial"/>
      <w:sz w:val="34"/>
    </w:rPr>
  </w:style>
  <w:style w:type="paragraph" w:styleId="1418">
    <w:name w:val="Heading 3"/>
    <w:basedOn w:val="1592"/>
    <w:next w:val="1592"/>
    <w:link w:val="14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419">
    <w:name w:val="Heading 3 Char"/>
    <w:basedOn w:val="1593"/>
    <w:link w:val="1418"/>
    <w:uiPriority w:val="9"/>
    <w:rPr>
      <w:rFonts w:ascii="Arial" w:hAnsi="Arial" w:eastAsia="Arial" w:cs="Arial"/>
      <w:sz w:val="30"/>
      <w:szCs w:val="30"/>
    </w:rPr>
  </w:style>
  <w:style w:type="paragraph" w:styleId="1420">
    <w:name w:val="Heading 4"/>
    <w:basedOn w:val="1592"/>
    <w:next w:val="1592"/>
    <w:link w:val="14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21">
    <w:name w:val="Heading 4 Char"/>
    <w:basedOn w:val="1593"/>
    <w:link w:val="1420"/>
    <w:uiPriority w:val="9"/>
    <w:rPr>
      <w:rFonts w:ascii="Arial" w:hAnsi="Arial" w:eastAsia="Arial" w:cs="Arial"/>
      <w:b/>
      <w:bCs/>
      <w:sz w:val="26"/>
      <w:szCs w:val="26"/>
    </w:rPr>
  </w:style>
  <w:style w:type="paragraph" w:styleId="1422">
    <w:name w:val="Heading 5"/>
    <w:basedOn w:val="1592"/>
    <w:next w:val="1592"/>
    <w:link w:val="14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23">
    <w:name w:val="Heading 5 Char"/>
    <w:basedOn w:val="1593"/>
    <w:link w:val="1422"/>
    <w:uiPriority w:val="9"/>
    <w:rPr>
      <w:rFonts w:ascii="Arial" w:hAnsi="Arial" w:eastAsia="Arial" w:cs="Arial"/>
      <w:b/>
      <w:bCs/>
      <w:sz w:val="24"/>
      <w:szCs w:val="24"/>
    </w:rPr>
  </w:style>
  <w:style w:type="paragraph" w:styleId="1424">
    <w:name w:val="Heading 6"/>
    <w:basedOn w:val="1592"/>
    <w:next w:val="1592"/>
    <w:link w:val="14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25">
    <w:name w:val="Heading 6 Char"/>
    <w:basedOn w:val="1593"/>
    <w:link w:val="1424"/>
    <w:uiPriority w:val="9"/>
    <w:rPr>
      <w:rFonts w:ascii="Arial" w:hAnsi="Arial" w:eastAsia="Arial" w:cs="Arial"/>
      <w:b/>
      <w:bCs/>
      <w:sz w:val="22"/>
      <w:szCs w:val="22"/>
    </w:rPr>
  </w:style>
  <w:style w:type="paragraph" w:styleId="1426">
    <w:name w:val="Heading 7"/>
    <w:basedOn w:val="1592"/>
    <w:next w:val="1592"/>
    <w:link w:val="14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27">
    <w:name w:val="Heading 7 Char"/>
    <w:basedOn w:val="1593"/>
    <w:link w:val="14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428">
    <w:name w:val="Heading 8"/>
    <w:basedOn w:val="1592"/>
    <w:next w:val="1592"/>
    <w:link w:val="14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29">
    <w:name w:val="Heading 8 Char"/>
    <w:basedOn w:val="1593"/>
    <w:link w:val="1428"/>
    <w:uiPriority w:val="9"/>
    <w:rPr>
      <w:rFonts w:ascii="Arial" w:hAnsi="Arial" w:eastAsia="Arial" w:cs="Arial"/>
      <w:i/>
      <w:iCs/>
      <w:sz w:val="22"/>
      <w:szCs w:val="22"/>
    </w:rPr>
  </w:style>
  <w:style w:type="paragraph" w:styleId="1430">
    <w:name w:val="Heading 9"/>
    <w:basedOn w:val="1592"/>
    <w:next w:val="1592"/>
    <w:link w:val="14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31">
    <w:name w:val="Heading 9 Char"/>
    <w:basedOn w:val="1593"/>
    <w:link w:val="1430"/>
    <w:uiPriority w:val="9"/>
    <w:rPr>
      <w:rFonts w:ascii="Arial" w:hAnsi="Arial" w:eastAsia="Arial" w:cs="Arial"/>
      <w:i/>
      <w:iCs/>
      <w:sz w:val="21"/>
      <w:szCs w:val="21"/>
    </w:rPr>
  </w:style>
  <w:style w:type="paragraph" w:styleId="1432">
    <w:name w:val="List Paragraph"/>
    <w:basedOn w:val="1592"/>
    <w:uiPriority w:val="34"/>
    <w:qFormat/>
    <w:pPr>
      <w:contextualSpacing/>
      <w:ind w:left="720"/>
    </w:pPr>
  </w:style>
  <w:style w:type="paragraph" w:styleId="1433">
    <w:name w:val="No Spacing"/>
    <w:uiPriority w:val="1"/>
    <w:qFormat/>
    <w:pPr>
      <w:spacing w:before="0" w:after="0" w:line="240" w:lineRule="auto"/>
    </w:pPr>
  </w:style>
  <w:style w:type="paragraph" w:styleId="1434">
    <w:name w:val="Title"/>
    <w:basedOn w:val="1592"/>
    <w:next w:val="1592"/>
    <w:link w:val="14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35">
    <w:name w:val="Title Char"/>
    <w:basedOn w:val="1593"/>
    <w:link w:val="1434"/>
    <w:uiPriority w:val="10"/>
    <w:rPr>
      <w:sz w:val="48"/>
      <w:szCs w:val="48"/>
    </w:rPr>
  </w:style>
  <w:style w:type="paragraph" w:styleId="1436">
    <w:name w:val="Subtitle"/>
    <w:basedOn w:val="1592"/>
    <w:next w:val="1592"/>
    <w:link w:val="1437"/>
    <w:uiPriority w:val="11"/>
    <w:qFormat/>
    <w:pPr>
      <w:spacing w:before="200" w:after="200"/>
    </w:pPr>
    <w:rPr>
      <w:sz w:val="24"/>
      <w:szCs w:val="24"/>
    </w:rPr>
  </w:style>
  <w:style w:type="character" w:styleId="1437">
    <w:name w:val="Subtitle Char"/>
    <w:basedOn w:val="1593"/>
    <w:link w:val="1436"/>
    <w:uiPriority w:val="11"/>
    <w:rPr>
      <w:sz w:val="24"/>
      <w:szCs w:val="24"/>
    </w:rPr>
  </w:style>
  <w:style w:type="paragraph" w:styleId="1438">
    <w:name w:val="Quote"/>
    <w:basedOn w:val="1592"/>
    <w:next w:val="1592"/>
    <w:link w:val="1439"/>
    <w:uiPriority w:val="29"/>
    <w:qFormat/>
    <w:pPr>
      <w:ind w:left="720" w:right="720"/>
    </w:pPr>
    <w:rPr>
      <w:i/>
    </w:rPr>
  </w:style>
  <w:style w:type="character" w:styleId="1439">
    <w:name w:val="Quote Char"/>
    <w:link w:val="1438"/>
    <w:uiPriority w:val="29"/>
    <w:rPr>
      <w:i/>
    </w:rPr>
  </w:style>
  <w:style w:type="paragraph" w:styleId="1440">
    <w:name w:val="Intense Quote"/>
    <w:basedOn w:val="1592"/>
    <w:next w:val="1592"/>
    <w:link w:val="14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41">
    <w:name w:val="Intense Quote Char"/>
    <w:link w:val="1440"/>
    <w:uiPriority w:val="30"/>
    <w:rPr>
      <w:i/>
    </w:rPr>
  </w:style>
  <w:style w:type="paragraph" w:styleId="1442">
    <w:name w:val="Header"/>
    <w:basedOn w:val="1592"/>
    <w:link w:val="14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43">
    <w:name w:val="Header Char"/>
    <w:basedOn w:val="1593"/>
    <w:link w:val="1442"/>
    <w:uiPriority w:val="99"/>
  </w:style>
  <w:style w:type="paragraph" w:styleId="1444">
    <w:name w:val="Footer"/>
    <w:basedOn w:val="1592"/>
    <w:link w:val="14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45">
    <w:name w:val="Footer Char"/>
    <w:basedOn w:val="1593"/>
    <w:link w:val="1444"/>
    <w:uiPriority w:val="99"/>
  </w:style>
  <w:style w:type="paragraph" w:styleId="1446">
    <w:name w:val="Caption"/>
    <w:basedOn w:val="1592"/>
    <w:next w:val="1592"/>
    <w:link w:val="14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47">
    <w:name w:val="Caption Char"/>
    <w:basedOn w:val="1593"/>
    <w:link w:val="1446"/>
    <w:uiPriority w:val="35"/>
    <w:rPr>
      <w:b/>
      <w:bCs/>
      <w:color w:val="4f81bd" w:themeColor="accent1"/>
      <w:sz w:val="18"/>
      <w:szCs w:val="18"/>
    </w:rPr>
  </w:style>
  <w:style w:type="table" w:styleId="1448">
    <w:name w:val="Table Grid"/>
    <w:basedOn w:val="15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49">
    <w:name w:val="Table Grid Light"/>
    <w:basedOn w:val="15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50">
    <w:name w:val="Plain Table 1"/>
    <w:basedOn w:val="15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51">
    <w:name w:val="Plain Table 2"/>
    <w:basedOn w:val="15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52">
    <w:name w:val="Plain Table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53">
    <w:name w:val="Plain Table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4">
    <w:name w:val="Plain Table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55">
    <w:name w:val="Grid Table 1 Light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6">
    <w:name w:val="Grid Table 1 Light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7">
    <w:name w:val="Grid Table 1 Light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8">
    <w:name w:val="Grid Table 1 Light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9">
    <w:name w:val="Grid Table 1 Light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0">
    <w:name w:val="Grid Table 1 Light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1">
    <w:name w:val="Grid Table 1 Light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2">
    <w:name w:val="Grid Table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3">
    <w:name w:val="Grid Table 2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>
    <w:name w:val="Grid Table 2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>
    <w:name w:val="Grid Table 2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>
    <w:name w:val="Grid Table 2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>
    <w:name w:val="Grid Table 2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>
    <w:name w:val="Grid Table 2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>
    <w:name w:val="Grid Table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>
    <w:name w:val="Grid Table 3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>
    <w:name w:val="Grid Table 3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>
    <w:name w:val="Grid Table 3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Grid Table 3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>
    <w:name w:val="Grid Table 3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>
    <w:name w:val="Grid Table 3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6">
    <w:name w:val="Grid Table 4"/>
    <w:basedOn w:val="15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77">
    <w:name w:val="Grid Table 4 - Accent 1"/>
    <w:basedOn w:val="15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78">
    <w:name w:val="Grid Table 4 - Accent 2"/>
    <w:basedOn w:val="15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79">
    <w:name w:val="Grid Table 4 - Accent 3"/>
    <w:basedOn w:val="15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80">
    <w:name w:val="Grid Table 4 - Accent 4"/>
    <w:basedOn w:val="15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81">
    <w:name w:val="Grid Table 4 - Accent 5"/>
    <w:basedOn w:val="15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82">
    <w:name w:val="Grid Table 4 - Accent 6"/>
    <w:basedOn w:val="15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83">
    <w:name w:val="Grid Table 5 Dark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84">
    <w:name w:val="Grid Table 5 Dark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485">
    <w:name w:val="Grid Table 5 Dark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486">
    <w:name w:val="Grid Table 5 Dark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487">
    <w:name w:val="Grid Table 5 Dark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488">
    <w:name w:val="Grid Table 5 Dark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489">
    <w:name w:val="Grid Table 5 Dark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490">
    <w:name w:val="Grid Table 6 Colorful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91">
    <w:name w:val="Grid Table 6 Colorful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92">
    <w:name w:val="Grid Table 6 Colorful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93">
    <w:name w:val="Grid Table 6 Colorful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94">
    <w:name w:val="Grid Table 6 Colorful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95">
    <w:name w:val="Grid Table 6 Colorful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96">
    <w:name w:val="Grid Table 6 Colorful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97">
    <w:name w:val="Grid Table 7 Colorful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>
    <w:name w:val="Grid Table 7 Colorful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>
    <w:name w:val="Grid Table 7 Colorful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>
    <w:name w:val="Grid Table 7 Colorful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>
    <w:name w:val="Grid Table 7 Colorful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>
    <w:name w:val="Grid Table 7 Colorful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>
    <w:name w:val="Grid Table 7 Colorful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>
    <w:name w:val="List Table 1 Light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5">
    <w:name w:val="List Table 1 Light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6">
    <w:name w:val="List Table 1 Light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7">
    <w:name w:val="List Table 1 Light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8">
    <w:name w:val="List Table 1 Light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9">
    <w:name w:val="List Table 1 Light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0">
    <w:name w:val="List Table 1 Light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1">
    <w:name w:val="List Table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512">
    <w:name w:val="List Table 2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513">
    <w:name w:val="List Table 2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14">
    <w:name w:val="List Table 2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15">
    <w:name w:val="List Table 2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16">
    <w:name w:val="List Table 2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17">
    <w:name w:val="List Table 2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18">
    <w:name w:val="List Table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>
    <w:name w:val="List Table 3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>
    <w:name w:val="List Table 3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>
    <w:name w:val="List Table 3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>
    <w:name w:val="List Table 3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>
    <w:name w:val="List Table 3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4">
    <w:name w:val="List Table 3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5">
    <w:name w:val="List Table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6">
    <w:name w:val="List Table 4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7">
    <w:name w:val="List Table 4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8">
    <w:name w:val="List Table 4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9">
    <w:name w:val="List Table 4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0">
    <w:name w:val="List Table 4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1">
    <w:name w:val="List Table 4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2">
    <w:name w:val="List Table 5 Dark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3">
    <w:name w:val="List Table 5 Dark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4">
    <w:name w:val="List Table 5 Dark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5">
    <w:name w:val="List Table 5 Dark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6">
    <w:name w:val="List Table 5 Dark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7">
    <w:name w:val="List Table 5 Dark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8">
    <w:name w:val="List Table 5 Dark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9">
    <w:name w:val="List Table 6 Colorful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40">
    <w:name w:val="List Table 6 Colorful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41">
    <w:name w:val="List Table 6 Colorful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42">
    <w:name w:val="List Table 6 Colorful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43">
    <w:name w:val="List Table 6 Colorful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44">
    <w:name w:val="List Table 6 Colorful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45">
    <w:name w:val="List Table 6 Colorful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46">
    <w:name w:val="List Table 7 Colorful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47">
    <w:name w:val="List Table 7 Colorful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548">
    <w:name w:val="List Table 7 Colorful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49">
    <w:name w:val="List Table 7 Colorful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50">
    <w:name w:val="List Table 7 Colorful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51">
    <w:name w:val="List Table 7 Colorful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52">
    <w:name w:val="List Table 7 Colorful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53">
    <w:name w:val="Lined - Accent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4">
    <w:name w:val="Lined - Accent 1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5">
    <w:name w:val="Lined - Accent 2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6">
    <w:name w:val="Lined - Accent 3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7">
    <w:name w:val="Lined - Accent 4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58">
    <w:name w:val="Lined - Accent 5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59">
    <w:name w:val="Lined - Accent 6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60">
    <w:name w:val="Bordered &amp; Lined - Accent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61">
    <w:name w:val="Bordered &amp; Lined - Accent 1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2">
    <w:name w:val="Bordered &amp; Lined - Accent 2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3">
    <w:name w:val="Bordered &amp; Lined - Accent 3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4">
    <w:name w:val="Bordered &amp; Lined - Accent 4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5">
    <w:name w:val="Bordered &amp; Lined - Accent 5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66">
    <w:name w:val="Bordered &amp; Lined - Accent 6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67">
    <w:name w:val="Bordered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68">
    <w:name w:val="Bordered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69">
    <w:name w:val="Bordered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70">
    <w:name w:val="Bordered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71">
    <w:name w:val="Bordered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72">
    <w:name w:val="Bordered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73">
    <w:name w:val="Bordered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74">
    <w:name w:val="Hyperlink"/>
    <w:uiPriority w:val="99"/>
    <w:unhideWhenUsed/>
    <w:rPr>
      <w:color w:val="0000ff" w:themeColor="hyperlink"/>
      <w:u w:val="single"/>
    </w:rPr>
  </w:style>
  <w:style w:type="paragraph" w:styleId="1575">
    <w:name w:val="footnote text"/>
    <w:basedOn w:val="1592"/>
    <w:link w:val="1576"/>
    <w:uiPriority w:val="99"/>
    <w:semiHidden/>
    <w:unhideWhenUsed/>
    <w:pPr>
      <w:spacing w:after="40" w:line="240" w:lineRule="auto"/>
    </w:pPr>
    <w:rPr>
      <w:sz w:val="18"/>
    </w:rPr>
  </w:style>
  <w:style w:type="character" w:styleId="1576">
    <w:name w:val="Footnote Text Char"/>
    <w:link w:val="1575"/>
    <w:uiPriority w:val="99"/>
    <w:rPr>
      <w:sz w:val="18"/>
    </w:rPr>
  </w:style>
  <w:style w:type="character" w:styleId="1577">
    <w:name w:val="footnote reference"/>
    <w:basedOn w:val="1593"/>
    <w:uiPriority w:val="99"/>
    <w:unhideWhenUsed/>
    <w:rPr>
      <w:vertAlign w:val="superscript"/>
    </w:rPr>
  </w:style>
  <w:style w:type="paragraph" w:styleId="1578">
    <w:name w:val="endnote text"/>
    <w:basedOn w:val="1592"/>
    <w:link w:val="1579"/>
    <w:uiPriority w:val="99"/>
    <w:semiHidden/>
    <w:unhideWhenUsed/>
    <w:pPr>
      <w:spacing w:after="0" w:line="240" w:lineRule="auto"/>
    </w:pPr>
    <w:rPr>
      <w:sz w:val="20"/>
    </w:rPr>
  </w:style>
  <w:style w:type="character" w:styleId="1579">
    <w:name w:val="Endnote Text Char"/>
    <w:link w:val="1578"/>
    <w:uiPriority w:val="99"/>
    <w:rPr>
      <w:sz w:val="20"/>
    </w:rPr>
  </w:style>
  <w:style w:type="character" w:styleId="1580">
    <w:name w:val="endnote reference"/>
    <w:basedOn w:val="1593"/>
    <w:uiPriority w:val="99"/>
    <w:semiHidden/>
    <w:unhideWhenUsed/>
    <w:rPr>
      <w:vertAlign w:val="superscript"/>
    </w:rPr>
  </w:style>
  <w:style w:type="paragraph" w:styleId="1581">
    <w:name w:val="toc 1"/>
    <w:basedOn w:val="1592"/>
    <w:next w:val="1592"/>
    <w:uiPriority w:val="39"/>
    <w:unhideWhenUsed/>
    <w:pPr>
      <w:ind w:left="0" w:right="0" w:firstLine="0"/>
      <w:spacing w:after="57"/>
    </w:pPr>
  </w:style>
  <w:style w:type="paragraph" w:styleId="1582">
    <w:name w:val="toc 2"/>
    <w:basedOn w:val="1592"/>
    <w:next w:val="1592"/>
    <w:uiPriority w:val="39"/>
    <w:unhideWhenUsed/>
    <w:pPr>
      <w:ind w:left="283" w:right="0" w:firstLine="0"/>
      <w:spacing w:after="57"/>
    </w:pPr>
  </w:style>
  <w:style w:type="paragraph" w:styleId="1583">
    <w:name w:val="toc 3"/>
    <w:basedOn w:val="1592"/>
    <w:next w:val="1592"/>
    <w:uiPriority w:val="39"/>
    <w:unhideWhenUsed/>
    <w:pPr>
      <w:ind w:left="567" w:right="0" w:firstLine="0"/>
      <w:spacing w:after="57"/>
    </w:pPr>
  </w:style>
  <w:style w:type="paragraph" w:styleId="1584">
    <w:name w:val="toc 4"/>
    <w:basedOn w:val="1592"/>
    <w:next w:val="1592"/>
    <w:uiPriority w:val="39"/>
    <w:unhideWhenUsed/>
    <w:pPr>
      <w:ind w:left="850" w:right="0" w:firstLine="0"/>
      <w:spacing w:after="57"/>
    </w:pPr>
  </w:style>
  <w:style w:type="paragraph" w:styleId="1585">
    <w:name w:val="toc 5"/>
    <w:basedOn w:val="1592"/>
    <w:next w:val="1592"/>
    <w:uiPriority w:val="39"/>
    <w:unhideWhenUsed/>
    <w:pPr>
      <w:ind w:left="1134" w:right="0" w:firstLine="0"/>
      <w:spacing w:after="57"/>
    </w:pPr>
  </w:style>
  <w:style w:type="paragraph" w:styleId="1586">
    <w:name w:val="toc 6"/>
    <w:basedOn w:val="1592"/>
    <w:next w:val="1592"/>
    <w:uiPriority w:val="39"/>
    <w:unhideWhenUsed/>
    <w:pPr>
      <w:ind w:left="1417" w:right="0" w:firstLine="0"/>
      <w:spacing w:after="57"/>
    </w:pPr>
  </w:style>
  <w:style w:type="paragraph" w:styleId="1587">
    <w:name w:val="toc 7"/>
    <w:basedOn w:val="1592"/>
    <w:next w:val="1592"/>
    <w:uiPriority w:val="39"/>
    <w:unhideWhenUsed/>
    <w:pPr>
      <w:ind w:left="1701" w:right="0" w:firstLine="0"/>
      <w:spacing w:after="57"/>
    </w:pPr>
  </w:style>
  <w:style w:type="paragraph" w:styleId="1588">
    <w:name w:val="toc 8"/>
    <w:basedOn w:val="1592"/>
    <w:next w:val="1592"/>
    <w:uiPriority w:val="39"/>
    <w:unhideWhenUsed/>
    <w:pPr>
      <w:ind w:left="1984" w:right="0" w:firstLine="0"/>
      <w:spacing w:after="57"/>
    </w:pPr>
  </w:style>
  <w:style w:type="paragraph" w:styleId="1589">
    <w:name w:val="toc 9"/>
    <w:basedOn w:val="1592"/>
    <w:next w:val="1592"/>
    <w:uiPriority w:val="39"/>
    <w:unhideWhenUsed/>
    <w:pPr>
      <w:ind w:left="2268" w:right="0" w:firstLine="0"/>
      <w:spacing w:after="57"/>
    </w:pPr>
  </w:style>
  <w:style w:type="paragraph" w:styleId="1590">
    <w:name w:val="TOC Heading"/>
    <w:uiPriority w:val="39"/>
    <w:unhideWhenUsed/>
  </w:style>
  <w:style w:type="paragraph" w:styleId="1591">
    <w:name w:val="table of figures"/>
    <w:basedOn w:val="1592"/>
    <w:next w:val="1592"/>
    <w:uiPriority w:val="99"/>
    <w:unhideWhenUsed/>
    <w:pPr>
      <w:spacing w:after="0" w:afterAutospacing="0"/>
    </w:pPr>
  </w:style>
  <w:style w:type="paragraph" w:styleId="1592" w:default="1">
    <w:name w:val="Normal"/>
    <w:qFormat/>
  </w:style>
  <w:style w:type="character" w:styleId="1593" w:default="1">
    <w:name w:val="Default Paragraph Font"/>
    <w:uiPriority w:val="1"/>
    <w:semiHidden/>
    <w:unhideWhenUsed/>
  </w:style>
  <w:style w:type="table" w:styleId="15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5" w:default="1">
    <w:name w:val="No List"/>
    <w:uiPriority w:val="99"/>
    <w:semiHidden/>
    <w:unhideWhenUsed/>
  </w:style>
  <w:style w:type="character" w:styleId="1596">
    <w:name w:val="Placeholder Text"/>
    <w:basedOn w:val="1593"/>
    <w:uiPriority w:val="99"/>
    <w:semiHidden/>
    <w:rPr>
      <w:color w:val="808080"/>
    </w:rPr>
  </w:style>
  <w:style w:type="paragraph" w:styleId="1597" w:customStyle="1">
    <w:name w:val="136289AEE01F4CF29D5BB08584249F6B"/>
  </w:style>
  <w:style w:type="paragraph" w:styleId="1598" w:customStyle="1">
    <w:name w:val="EC0B51385E804832A39A72024A2DAE0C"/>
  </w:style>
  <w:style w:type="character" w:styleId="1599" w:customStyle="1">
    <w:name w:val="Date_num"/>
    <w:basedOn w:val="1593"/>
  </w:style>
  <w:style w:type="paragraph" w:styleId="1600" w:customStyle="1">
    <w:name w:val="7567E2CCA32041ABB5008CE0D4D1AA53"/>
  </w:style>
  <w:style w:type="paragraph" w:styleId="1601" w:customStyle="1">
    <w:name w:val="A37E9EC311EC46C9B0FC63779F832296"/>
  </w:style>
  <w:style w:type="paragraph" w:styleId="1602" w:customStyle="1">
    <w:name w:val="2D6F26A1A7934406AFD57FDDDA4BD589"/>
  </w:style>
  <w:style w:type="paragraph" w:styleId="1603" w:customStyle="1">
    <w:name w:val="7652F49779E24FF09B70E7367704B4D0"/>
  </w:style>
  <w:style w:type="paragraph" w:styleId="1604" w:customStyle="1">
    <w:name w:val="69385E4D2E7745AAA2A4270B796994E4"/>
  </w:style>
  <w:style w:type="paragraph" w:styleId="1605" w:customStyle="1">
    <w:name w:val="EDFF9B4860E849E7B51B9D9CF51A0EFC"/>
  </w:style>
  <w:style w:type="paragraph" w:styleId="1606" w:customStyle="1">
    <w:name w:val="96B203A4D21A4648BA119588A10A8233"/>
  </w:style>
  <w:style w:type="paragraph" w:styleId="1607" w:customStyle="1">
    <w:name w:val="C07566842AAD46DD8F30C4AA1E1A6323"/>
  </w:style>
  <w:style w:type="paragraph" w:styleId="1608" w:customStyle="1">
    <w:name w:val="192BD66EFF564EF8B7E24BAD8F89D0E5"/>
  </w:style>
  <w:style w:type="paragraph" w:styleId="1609" w:customStyle="1">
    <w:name w:val="7F0CEC2F53FB40A9AC5A008E958E0D1F"/>
  </w:style>
  <w:style w:type="paragraph" w:styleId="1610" w:customStyle="1">
    <w:name w:val="712CF53E1C4A47D4B30164AD2F96CFDE"/>
  </w:style>
  <w:style w:type="paragraph" w:styleId="1611" w:customStyle="1">
    <w:name w:val="DB0FC944A2884BB6B6D6F0FE356DE5B0"/>
  </w:style>
  <w:style w:type="paragraph" w:styleId="1612" w:customStyle="1">
    <w:name w:val="6C32C43590AA4C7797B40C092AE8584F"/>
  </w:style>
  <w:style w:type="paragraph" w:styleId="1613" w:customStyle="1">
    <w:name w:val="8305BE89C6854C1EBF316E4C4DE15E11"/>
  </w:style>
  <w:style w:type="paragraph" w:styleId="1614" w:customStyle="1">
    <w:name w:val="8305BE89C6854C1EBF316E4C4DE15E11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15" w:customStyle="1">
    <w:name w:val="7F0CEC2F53FB40A9AC5A008E958E0D1F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16" w:customStyle="1">
    <w:name w:val="8305BE89C6854C1EBF316E4C4DE15E11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17" w:customStyle="1">
    <w:name w:val="7F0CEC2F53FB40A9AC5A008E958E0D1F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18" w:customStyle="1">
    <w:name w:val="FA64689D38A84182BD731B80885F0B52"/>
  </w:style>
  <w:style w:type="paragraph" w:styleId="1619" w:customStyle="1">
    <w:name w:val="C3922D444D68482B9A1D3D0455E7C4C5"/>
  </w:style>
  <w:style w:type="paragraph" w:styleId="1620" w:customStyle="1">
    <w:name w:val="8305BE89C6854C1EBF316E4C4DE15E11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21" w:customStyle="1">
    <w:name w:val="C3922D444D68482B9A1D3D0455E7C4C5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22" w:customStyle="1">
    <w:name w:val="5C4E73B63B654E549579A942E530193B"/>
  </w:style>
  <w:style w:type="paragraph" w:styleId="1623" w:customStyle="1">
    <w:name w:val="AC56FBE1A88043EEA97C8103FF89DAD3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Administration N. Novgorod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o.sunarchina</cp:lastModifiedBy>
  <cp:revision>21</cp:revision>
  <dcterms:created xsi:type="dcterms:W3CDTF">2023-10-31T09:40:00Z</dcterms:created>
  <dcterms:modified xsi:type="dcterms:W3CDTF">2026-02-09T10:26:40Z</dcterms:modified>
</cp:coreProperties>
</file>