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rPr/>
      </w:pPr>
      <w:r>
        <w:rPr/>
        <w:t>Опросный лист для проведения публичных консультаций по оценке регулирующего воздействия</w:t>
      </w:r>
    </w:p>
    <w:p>
      <w:pPr>
        <w:pStyle w:val="Style10"/>
        <w:bidi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keepNext w:val="true"/>
        <w:keepLines/>
        <w:shd w:val="clear" w:color="auto" w:fill="auto"/>
        <w:bidi w:val="0"/>
        <w:spacing w:lineRule="exact" w:line="326"/>
        <w:ind w:hanging="0" w:start="0" w:end="0"/>
        <w:jc w:val="center"/>
        <w:rPr>
          <w:b/>
          <w:bCs/>
        </w:rPr>
      </w:pPr>
      <w:r>
        <w:rPr>
          <w:b w:val="false"/>
          <w:bCs w:val="false"/>
          <w:sz w:val="24"/>
        </w:rPr>
        <w:t>пр</w:t>
      </w:r>
      <w:r>
        <w:rPr>
          <w:rFonts w:eastAsia="Times New Roman" w:cs="Times New Roman"/>
          <w:b w:val="false"/>
          <w:bCs w:val="false"/>
          <w:sz w:val="24"/>
          <w:szCs w:val="28"/>
          <w:lang w:val="ru-RU" w:eastAsia="zh-CN" w:bidi="hi-IN"/>
        </w:rPr>
        <w:t xml:space="preserve">оект постановления Правительства Нижегородской области </w:t>
      </w:r>
    </w:p>
    <w:p>
      <w:pPr>
        <w:pStyle w:val="2"/>
        <w:shd w:val="clear" w:color="auto" w:fill="auto"/>
        <w:bidi w:val="0"/>
        <w:spacing w:lineRule="exact" w:line="326"/>
        <w:ind w:hanging="0" w:start="0" w:end="0"/>
        <w:jc w:val="center"/>
        <w:rPr>
          <w:rFonts w:ascii="Times New Roman" w:hAnsi="Times New Roman" w:eastAsia="Times New Roman" w:cs="Times New Roman"/>
          <w:b w:val="false"/>
          <w:bCs w:val="false"/>
          <w:sz w:val="24"/>
          <w:szCs w:val="28"/>
          <w:lang w:val="ru-RU" w:eastAsia="zh-CN" w:bidi="hi-IN"/>
        </w:rPr>
      </w:pPr>
      <w:r>
        <w:rPr>
          <w:rFonts w:eastAsia="Times New Roman" w:cs="Times New Roman"/>
          <w:b w:val="false"/>
          <w:bCs w:val="false"/>
          <w:sz w:val="24"/>
          <w:szCs w:val="28"/>
          <w:lang w:val="ru-RU" w:eastAsia="zh-CN" w:bidi="hi-IN"/>
        </w:rPr>
        <w:t>«О внесении изменений в постановление Правительства Нижегородской области</w:t>
      </w:r>
    </w:p>
    <w:p>
      <w:pPr>
        <w:pStyle w:val="2"/>
        <w:shd w:val="clear" w:color="auto" w:fill="auto"/>
        <w:bidi w:val="0"/>
        <w:spacing w:lineRule="exact" w:line="326"/>
        <w:ind w:hanging="0" w:start="0" w:end="0"/>
        <w:jc w:val="center"/>
        <w:rPr>
          <w:rFonts w:ascii="Times New Roman" w:hAnsi="Times New Roman" w:eastAsia="Times New Roman" w:cs="Times New Roman"/>
          <w:b w:val="false"/>
          <w:bCs w:val="false"/>
          <w:sz w:val="24"/>
          <w:szCs w:val="28"/>
          <w:lang w:val="ru-RU" w:eastAsia="zh-CN" w:bidi="hi-IN"/>
        </w:rPr>
      </w:pPr>
      <w:r>
        <w:rPr>
          <w:rFonts w:eastAsia="Times New Roman" w:cs="Times New Roman"/>
          <w:b w:val="false"/>
          <w:bCs w:val="false"/>
          <w:sz w:val="24"/>
          <w:szCs w:val="28"/>
          <w:lang w:val="ru-RU" w:eastAsia="zh-CN" w:bidi="hi-IN"/>
        </w:rPr>
        <w:t>о</w:t>
      </w:r>
      <w:bookmarkStart w:id="0" w:name="ТекстовоеПоле3_Копия_1"/>
      <w:r>
        <w:rPr>
          <w:rFonts w:eastAsia="Times New Roman" w:cs="Times New Roman"/>
          <w:b w:val="false"/>
          <w:bCs w:val="false"/>
          <w:sz w:val="24"/>
          <w:szCs w:val="28"/>
          <w:lang w:val="ru-RU" w:eastAsia="zh-CN" w:bidi="hi-IN"/>
        </w:rPr>
        <w:t>т 21 сентября 2021 г. № 834</w:t>
      </w:r>
      <w:bookmarkEnd w:id="0"/>
      <w:r>
        <w:rPr>
          <w:rFonts w:eastAsia="Times New Roman" w:cs="Times New Roman"/>
          <w:b w:val="false"/>
          <w:bCs w:val="false"/>
          <w:sz w:val="24"/>
          <w:szCs w:val="28"/>
          <w:lang w:val="ru-RU" w:eastAsia="zh-CN" w:bidi="hi-IN"/>
        </w:rPr>
        <w:t>»</w:t>
      </w:r>
    </w:p>
    <w:p>
      <w:pPr>
        <w:pStyle w:val="Style10"/>
        <w:bidi w:val="0"/>
        <w:rPr/>
      </w:pPr>
      <w:r>
        <w:rPr/>
        <w:t>______________________________________________________________________________</w:t>
      </w:r>
    </w:p>
    <w:p>
      <w:pPr>
        <w:pStyle w:val="Style10"/>
        <w:bidi w:val="0"/>
        <w:ind w:firstLine="680" w:start="0" w:end="0"/>
        <w:jc w:val="center"/>
        <w:rPr/>
      </w:pPr>
      <w:r>
        <w:rPr/>
        <w:t>(наименование проекта нормативного правового акта)</w:t>
      </w:r>
    </w:p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Контактная информация об участнике публичных консультаций:</w:t>
      </w:r>
    </w:p>
    <w:p>
      <w:pPr>
        <w:pStyle w:val="Style10"/>
        <w:bidi w:val="0"/>
        <w:rPr/>
      </w:pPr>
      <w:r>
        <w:rPr/>
        <w:t>Наименование участника:</w:t>
      </w:r>
    </w:p>
    <w:p>
      <w:pPr>
        <w:pStyle w:val="Style10"/>
        <w:bidi w:val="0"/>
        <w:rPr/>
      </w:pPr>
      <w:r>
        <w:rPr/>
        <w:t>______________________________________________________________________________</w:t>
      </w:r>
    </w:p>
    <w:p>
      <w:pPr>
        <w:pStyle w:val="Style10"/>
        <w:bidi w:val="0"/>
        <w:rPr/>
      </w:pPr>
      <w:r>
        <w:rPr/>
        <w:t>______________________________________________________________________________</w:t>
      </w:r>
    </w:p>
    <w:p>
      <w:pPr>
        <w:pStyle w:val="Style10"/>
        <w:bidi w:val="0"/>
        <w:rPr/>
      </w:pPr>
      <w:r>
        <w:rPr/>
        <w:t>Сфера деятельности участника:</w:t>
      </w:r>
    </w:p>
    <w:p>
      <w:pPr>
        <w:pStyle w:val="Style10"/>
        <w:bidi w:val="0"/>
        <w:rPr/>
      </w:pPr>
      <w:r>
        <w:rPr/>
        <w:t>______________________________________________________________________________</w:t>
      </w:r>
    </w:p>
    <w:p>
      <w:pPr>
        <w:pStyle w:val="Style10"/>
        <w:bidi w:val="0"/>
        <w:rPr/>
      </w:pPr>
      <w:r>
        <w:rPr/>
        <w:t>______________________________________________________________________________</w:t>
      </w:r>
    </w:p>
    <w:p>
      <w:pPr>
        <w:pStyle w:val="Style10"/>
        <w:bidi w:val="0"/>
        <w:rPr/>
      </w:pPr>
      <w:r>
        <w:rPr/>
        <w:t>Фамилия, имя, отчество (при наличии) контактного лица:</w:t>
      </w:r>
    </w:p>
    <w:p>
      <w:pPr>
        <w:pStyle w:val="Style10"/>
        <w:bidi w:val="0"/>
        <w:rPr/>
      </w:pPr>
      <w:r>
        <w:rPr/>
        <w:t>______________________________________________________________________________</w:t>
      </w:r>
    </w:p>
    <w:p>
      <w:pPr>
        <w:pStyle w:val="Style10"/>
        <w:bidi w:val="0"/>
        <w:rPr/>
      </w:pPr>
      <w:r>
        <w:rPr/>
        <w:t>______________________________________________________________________________</w:t>
      </w:r>
    </w:p>
    <w:p>
      <w:pPr>
        <w:pStyle w:val="Style10"/>
        <w:bidi w:val="0"/>
        <w:rPr/>
      </w:pPr>
      <w:r>
        <w:rPr/>
        <w:t>Номер контактного телефона:</w:t>
      </w:r>
    </w:p>
    <w:p>
      <w:pPr>
        <w:pStyle w:val="Style10"/>
        <w:bidi w:val="0"/>
        <w:rPr/>
      </w:pPr>
      <w:r>
        <w:rPr/>
        <w:t>______________________________________________________________________________</w:t>
      </w:r>
    </w:p>
    <w:p>
      <w:pPr>
        <w:pStyle w:val="Style10"/>
        <w:bidi w:val="0"/>
        <w:rPr/>
      </w:pPr>
      <w:r>
        <w:rPr/>
        <w:t>Адрес электронной почты:</w:t>
      </w:r>
    </w:p>
    <w:p>
      <w:pPr>
        <w:pStyle w:val="Style10"/>
        <w:bidi w:val="0"/>
        <w:rPr/>
      </w:pPr>
      <w:r>
        <w:rPr/>
        <w:t>______________________________________________________________________________</w:t>
      </w:r>
    </w:p>
    <w:p>
      <w:pPr>
        <w:pStyle w:val="Style10"/>
        <w:bidi w:val="0"/>
        <w:rPr/>
      </w:pPr>
      <w:r>
        <w:rPr/>
      </w:r>
    </w:p>
    <w:p>
      <w:pPr>
        <w:pStyle w:val="Style10"/>
        <w:bidi w:val="0"/>
        <w:rPr>
          <w:b/>
          <w:color w:val="26282F"/>
        </w:rPr>
      </w:pPr>
      <w:r>
        <w:rPr>
          <w:b/>
          <w:color w:val="26282F"/>
        </w:rPr>
        <w:t>Перечень вопросов, обсуждаемых в ходе проведения публичных консультаций</w:t>
      </w:r>
    </w:p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 / или более эффективны?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4. Каких, по Вашей оценке, субъектов предпринимательской и иной экономической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7. Существуют ли в данном правовом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</w:r>
    </w:p>
    <w:p>
      <w:pPr>
        <w:pStyle w:val="Style10"/>
        <w:bidi w:val="0"/>
        <w:rPr/>
      </w:pPr>
      <w:r>
        <w:rPr/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>
      <w:pPr>
        <w:pStyle w:val="Style10"/>
        <w:bidi w:val="0"/>
        <w:rPr/>
      </w:pPr>
      <w:r>
        <w:rPr/>
        <w:t>- имеются ли технические ошибки;</w:t>
      </w:r>
    </w:p>
    <w:p>
      <w:pPr>
        <w:pStyle w:val="Style10"/>
        <w:bidi w:val="0"/>
        <w:rPr/>
      </w:pPr>
      <w:r>
        <w:rPr/>
        <w:t>- приводит ли исполнение положений правового регулирования к возникновению избыточных обязанностей субъектов предпринимательской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</w:r>
    </w:p>
    <w:p>
      <w:pPr>
        <w:pStyle w:val="Style10"/>
        <w:bidi w:val="0"/>
        <w:rPr/>
      </w:pPr>
      <w:r>
        <w:rPr/>
        <w:t>- устанавливается ли положением необоснованное ограничение выбора</w:t>
      </w:r>
    </w:p>
    <w:p>
      <w:pPr>
        <w:pStyle w:val="Style10"/>
        <w:bidi w:val="0"/>
        <w:rPr/>
      </w:pPr>
      <w:r>
        <w:rPr/>
        <w:t>субъектами предпринимательской и иной экономической деятельности</w:t>
      </w:r>
    </w:p>
    <w:p>
      <w:pPr>
        <w:pStyle w:val="Style10"/>
        <w:bidi w:val="0"/>
        <w:rPr/>
      </w:pPr>
      <w:r>
        <w:rPr/>
        <w:t>существующих или возможных поставщиков, или потребителей;</w:t>
      </w:r>
    </w:p>
    <w:p>
      <w:pPr>
        <w:pStyle w:val="Style10"/>
        <w:bidi w:val="0"/>
        <w:rPr/>
      </w:pPr>
      <w:r>
        <w:rPr/>
        <w:t>- 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>
      <w:pPr>
        <w:pStyle w:val="Style10"/>
        <w:bidi w:val="0"/>
        <w:rPr/>
      </w:pPr>
      <w:r>
        <w:rPr/>
        <w:t>- приводит ли к невозможности совершения законных действий</w:t>
      </w:r>
    </w:p>
    <w:p>
      <w:pPr>
        <w:pStyle w:val="Style10"/>
        <w:bidi w:val="0"/>
        <w:rPr/>
      </w:pPr>
      <w:r>
        <w:rPr/>
        <w:t>субъектами предпринимательской и иной экономической деятельности</w:t>
      </w:r>
    </w:p>
    <w:p>
      <w:pPr>
        <w:pStyle w:val="Style10"/>
        <w:bidi w:val="0"/>
        <w:rPr/>
      </w:pPr>
      <w:r>
        <w:rPr/>
        <w:t>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>
      <w:pPr>
        <w:pStyle w:val="Style10"/>
        <w:bidi w:val="0"/>
        <w:rPr/>
      </w:pPr>
      <w:r>
        <w:rPr/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8. Оцените риски нарушения антимонопольного законодательства при введении данного правового регулирования.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9. К каким последствиям может привести правовое регулирование в части невозможности исполнения субъектами предпринимательской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примеры.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10. Оцените издержки / упущенную выгоду (прямого, административного характера) субъектами предпринимательской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 / 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11.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  <w:t>Иные предложения и замечания, которые, по Вашему мнению, целесообразно учесть в рамках оценки нормативного правового акта.</w:t>
      </w:r>
    </w:p>
    <w:p>
      <w:pPr>
        <w:pStyle w:val="Style10"/>
        <w:bidi w:val="0"/>
        <w:rPr/>
      </w:pPr>
      <w:r>
        <w:rPr/>
      </w:r>
    </w:p>
    <w:tbl>
      <w:tblPr>
        <w:tblW w:w="10205" w:type="dxa"/>
        <w:jc w:val="start"/>
        <w:tblInd w:w="-2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0"/>
              <w:bidi w:val="0"/>
              <w:rPr/>
            </w:pPr>
            <w:r>
              <w:rPr/>
            </w:r>
          </w:p>
        </w:tc>
      </w:tr>
    </w:tbl>
    <w:p>
      <w:pPr>
        <w:pStyle w:val="Style10"/>
        <w:bidi w:val="0"/>
        <w:rPr/>
      </w:pPr>
      <w:r>
        <w:rPr/>
      </w:r>
    </w:p>
    <w:p>
      <w:pPr>
        <w:pStyle w:val="Style10"/>
        <w:bidi w:val="0"/>
        <w:rPr/>
      </w:pPr>
      <w:r>
        <w:rPr/>
      </w:r>
    </w:p>
    <w:sectPr>
      <w:type w:val="nextPage"/>
      <w:pgSz w:w="11906" w:h="16838"/>
      <w:pgMar w:left="794" w:right="794" w:gutter="0" w:header="0" w:top="794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Aria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Open Sans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uppressAutoHyphens w:val="false"/>
      <w:spacing w:before="0" w:after="0"/>
      <w:ind w:firstLine="720" w:start="0" w:end="0"/>
      <w:jc w:val="both"/>
    </w:pPr>
    <w:rPr>
      <w:sz w:val="24"/>
    </w:rPr>
  </w:style>
  <w:style w:type="paragraph" w:styleId="Heading1">
    <w:name w:val="Heading 1"/>
    <w:basedOn w:val="Style7"/>
    <w:qFormat/>
    <w:pPr/>
    <w:rPr/>
  </w:style>
  <w:style w:type="paragraph" w:styleId="Heading2">
    <w:name w:val="Heading 2"/>
    <w:basedOn w:val="Style7"/>
    <w:qFormat/>
    <w:pPr/>
    <w:rPr/>
  </w:style>
  <w:style w:type="paragraph" w:styleId="Heading3">
    <w:name w:val="Heading 3"/>
    <w:basedOn w:val="Style7"/>
    <w:qFormat/>
    <w:pPr/>
    <w:rPr/>
  </w:style>
  <w:style w:type="paragraph" w:styleId="Heading4">
    <w:name w:val="Heading 4"/>
    <w:basedOn w:val="Style7"/>
    <w:qFormat/>
    <w:pPr/>
    <w:rPr/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>
    <w:name w:val="Default Paragraph Font"/>
    <w:qFormat/>
    <w:rPr/>
  </w:style>
  <w:style w:type="paragraph" w:styleId="Style7">
    <w:name w:val="Заголовок"/>
    <w:basedOn w:val="Normal"/>
    <w:next w:val="BodyText"/>
    <w:qFormat/>
    <w:pPr>
      <w:spacing w:before="240" w:after="120"/>
      <w:jc w:val="center"/>
    </w:pPr>
    <w:rPr>
      <w:b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1"/>
    <w:qFormat/>
    <w:pPr>
      <w:spacing w:lineRule="auto" w:line="276"/>
    </w:pPr>
    <w:rPr>
      <w:b/>
      <w:color w:val="4F81BD"/>
      <w:sz w:val="18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1"/>
    <w:qFormat/>
    <w:pPr>
      <w:spacing w:before="0" w:after="0"/>
      <w:ind w:start="720"/>
      <w:contextualSpacing/>
    </w:pPr>
    <w:rPr/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Tempora LGC Uni" w:hAnsi="Tempora LGC Uni" w:eastAsia="Open Sans" w:cs="Tahoma"/>
      <w:color w:val="000000"/>
      <w:kern w:val="0"/>
      <w:sz w:val="20"/>
      <w:szCs w:val="24"/>
      <w:lang w:val="ru-RU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start="720" w:end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fill="F2F2F2"/>
      <w:spacing w:before="0" w:after="0"/>
      <w:ind w:start="720" w:end="720"/>
      <w:contextualSpacing/>
    </w:pPr>
    <w:rPr>
      <w:i/>
    </w:rPr>
  </w:style>
  <w:style w:type="paragraph" w:styleId="Style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1">
    <w:name w:val="footnote text1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start="0" w:end="0"/>
    </w:pPr>
    <w:rPr/>
  </w:style>
  <w:style w:type="paragraph" w:styleId="TOC2">
    <w:name w:val="TOC 2"/>
    <w:basedOn w:val="Normal1"/>
    <w:qFormat/>
    <w:pPr>
      <w:spacing w:before="0" w:after="57"/>
      <w:ind w:hanging="0" w:start="283" w:end="0"/>
    </w:pPr>
    <w:rPr/>
  </w:style>
  <w:style w:type="paragraph" w:styleId="TOC3">
    <w:name w:val="TOC 3"/>
    <w:basedOn w:val="Normal1"/>
    <w:qFormat/>
    <w:pPr>
      <w:spacing w:before="0" w:after="57"/>
      <w:ind w:hanging="0" w:start="567" w:end="0"/>
    </w:pPr>
    <w:rPr/>
  </w:style>
  <w:style w:type="paragraph" w:styleId="TOC4">
    <w:name w:val="TOC 4"/>
    <w:basedOn w:val="Normal1"/>
    <w:qFormat/>
    <w:pPr>
      <w:spacing w:before="0" w:after="57"/>
      <w:ind w:hanging="0" w:start="850" w:end="0"/>
    </w:pPr>
    <w:rPr/>
  </w:style>
  <w:style w:type="paragraph" w:styleId="TOC5">
    <w:name w:val="TOC 5"/>
    <w:basedOn w:val="Normal1"/>
    <w:qFormat/>
    <w:pPr>
      <w:spacing w:before="0" w:after="57"/>
      <w:ind w:hanging="0" w:start="1134" w:end="0"/>
    </w:pPr>
    <w:rPr/>
  </w:style>
  <w:style w:type="paragraph" w:styleId="TOC6">
    <w:name w:val="TOC 6"/>
    <w:basedOn w:val="Normal1"/>
    <w:qFormat/>
    <w:pPr>
      <w:spacing w:before="0" w:after="57"/>
      <w:ind w:hanging="0" w:start="1417" w:end="0"/>
    </w:pPr>
    <w:rPr/>
  </w:style>
  <w:style w:type="paragraph" w:styleId="TOC7">
    <w:name w:val="TOC 7"/>
    <w:basedOn w:val="Normal1"/>
    <w:qFormat/>
    <w:pPr>
      <w:spacing w:before="0" w:after="57"/>
      <w:ind w:hanging="0" w:start="1701" w:end="0"/>
    </w:pPr>
    <w:rPr/>
  </w:style>
  <w:style w:type="paragraph" w:styleId="TOC8">
    <w:name w:val="TOC 8"/>
    <w:basedOn w:val="Normal1"/>
    <w:qFormat/>
    <w:pPr>
      <w:spacing w:before="0" w:after="57"/>
      <w:ind w:hanging="0" w:start="1984" w:end="0"/>
    </w:pPr>
    <w:rPr/>
  </w:style>
  <w:style w:type="paragraph" w:styleId="TOC9">
    <w:name w:val="TOC 9"/>
    <w:basedOn w:val="Normal1"/>
    <w:qFormat/>
    <w:pPr>
      <w:spacing w:before="0" w:after="57"/>
      <w:ind w:hanging="0" w:start="2268" w:end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qFormat/>
    <w:pPr>
      <w:widowControl w:val="false"/>
      <w:suppressAutoHyphens w:val="true"/>
      <w:bidi w:val="0"/>
      <w:spacing w:before="0" w:after="0"/>
      <w:jc w:val="start"/>
    </w:pPr>
    <w:rPr>
      <w:rFonts w:ascii="Tempora LGC Uni" w:hAnsi="Tempora LGC Uni" w:eastAsia="Open Sans" w:cs="Tahoma"/>
      <w:color w:val="000000"/>
      <w:kern w:val="0"/>
      <w:sz w:val="20"/>
      <w:szCs w:val="24"/>
      <w:lang w:val="ru-RU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suppressAutoHyphens w:val="true"/>
      <w:bidi w:val="0"/>
      <w:spacing w:before="0" w:after="0"/>
      <w:jc w:val="start"/>
    </w:pPr>
    <w:rPr>
      <w:rFonts w:ascii="Tempora LGC Uni" w:hAnsi="Tempora LGC Uni" w:eastAsia="Open Sans" w:cs="Tahoma"/>
      <w:color w:val="000000"/>
      <w:kern w:val="0"/>
      <w:sz w:val="20"/>
      <w:szCs w:val="24"/>
      <w:lang w:val="ru-RU" w:eastAsia="zh-CN" w:bidi="hi-IN"/>
    </w:rPr>
  </w:style>
  <w:style w:type="paragraph" w:styleId="Normal1">
    <w:name w:val="Normal1"/>
    <w:basedOn w:val="DStyleparagraph"/>
    <w:qFormat/>
    <w:pPr/>
    <w:rPr>
      <w:sz w:val="24"/>
      <w:lang w:val="ru-RU"/>
    </w:rPr>
  </w:style>
  <w:style w:type="paragraph" w:styleId="Preformatted">
    <w:name w:val="Preformatted"/>
    <w:basedOn w:val="DStyleparagraph"/>
    <w:qFormat/>
    <w:pPr>
      <w:spacing w:before="0" w:after="0"/>
      <w:ind w:hanging="0" w:start="0" w:end="0"/>
      <w:jc w:val="both"/>
    </w:pPr>
    <w:rPr>
      <w:rFonts w:ascii="Courier New" w:hAnsi="Courier New" w:cs="Courier New"/>
      <w:sz w:val="24"/>
    </w:rPr>
  </w:style>
  <w:style w:type="paragraph" w:styleId="Style10">
    <w:name w:val="Нормальный"/>
    <w:basedOn w:val="Normal"/>
    <w:qFormat/>
    <w:pPr/>
    <w:rPr/>
  </w:style>
  <w:style w:type="paragraph" w:styleId="OEM">
    <w:name w:val="Нормальный (OEM)"/>
    <w:basedOn w:val="Preformatted"/>
    <w:qFormat/>
    <w:pPr/>
    <w:rPr/>
  </w:style>
  <w:style w:type="paragraph" w:styleId="Style11">
    <w:name w:val="Утратил силу"/>
    <w:basedOn w:val="Normal"/>
    <w:qFormat/>
    <w:pPr/>
    <w:rPr>
      <w:strike/>
      <w:color w:val="666600"/>
    </w:rPr>
  </w:style>
  <w:style w:type="paragraph" w:styleId="Textreference">
    <w:name w:val="Text (reference)"/>
    <w:basedOn w:val="Normal"/>
    <w:qFormat/>
    <w:pPr>
      <w:spacing w:before="0" w:after="0"/>
      <w:ind w:hanging="0" w:start="170" w:end="170"/>
      <w:jc w:val="start"/>
    </w:pPr>
    <w:rPr>
      <w:sz w:val="24"/>
    </w:rPr>
  </w:style>
  <w:style w:type="paragraph" w:styleId="Style12">
    <w:name w:val="Комментарий"/>
    <w:basedOn w:val="Textreference"/>
    <w:qFormat/>
    <w:pPr>
      <w:shd w:val="clear" w:fill="F0F0F0"/>
      <w:spacing w:before="75" w:after="0"/>
      <w:ind w:hanging="0" w:start="0" w:end="0"/>
      <w:jc w:val="both"/>
    </w:pPr>
    <w:rPr>
      <w:i/>
      <w:color w:val="353842"/>
      <w:shd w:fill="F0F0F0" w:val="clear"/>
    </w:rPr>
  </w:style>
  <w:style w:type="paragraph" w:styleId="Style13">
    <w:name w:val="Заголовок статьи"/>
    <w:basedOn w:val="Normal"/>
    <w:qFormat/>
    <w:pPr>
      <w:spacing w:before="0" w:after="0"/>
      <w:ind w:hanging="891" w:start="1612" w:end="0"/>
      <w:jc w:val="both"/>
    </w:pPr>
    <w:rPr/>
  </w:style>
  <w:style w:type="paragraph" w:styleId="Style14">
    <w:name w:val="Прижатый влево"/>
    <w:basedOn w:val="Normal"/>
    <w:qFormat/>
    <w:pPr>
      <w:ind w:hanging="0" w:start="0" w:end="0"/>
      <w:jc w:val="start"/>
    </w:pPr>
    <w:rPr/>
  </w:style>
  <w:style w:type="paragraph" w:styleId="Style15">
    <w:name w:val="Информация о версии"/>
    <w:basedOn w:val="Textreference"/>
    <w:qFormat/>
    <w:pPr>
      <w:shd w:val="clear" w:fill="F0F0F0"/>
      <w:spacing w:before="75" w:after="0"/>
      <w:ind w:hanging="0" w:start="0" w:end="0"/>
      <w:jc w:val="both"/>
    </w:pPr>
    <w:rPr>
      <w:i/>
      <w:color w:val="353842"/>
      <w:shd w:fill="F0F0F0" w:val="clear"/>
    </w:rPr>
  </w:style>
  <w:style w:type="paragraph" w:styleId="Style16">
    <w:name w:val="Не вступил в силу"/>
    <w:basedOn w:val="Normal"/>
    <w:qFormat/>
    <w:pPr>
      <w:ind w:hanging="138" w:start="139" w:end="0"/>
    </w:pPr>
    <w:rPr/>
  </w:style>
  <w:style w:type="paragraph" w:styleId="Style17">
    <w:name w:val="Информация об изменениях"/>
    <w:basedOn w:val="Normal"/>
    <w:qFormat/>
    <w:pPr>
      <w:shd w:val="clear" w:fill="EAEFED"/>
      <w:spacing w:before="180" w:after="0"/>
      <w:ind w:hanging="0" w:start="360" w:end="360"/>
    </w:pPr>
    <w:rPr>
      <w:color w:val="353842"/>
      <w:sz w:val="20"/>
      <w:shd w:fill="EAEFED" w:val="clear"/>
    </w:rPr>
  </w:style>
  <w:style w:type="paragraph" w:styleId="Style18">
    <w:name w:val="Заголовок ЭР (левое окно)"/>
    <w:basedOn w:val="Style7"/>
    <w:qFormat/>
    <w:pPr/>
    <w:rPr/>
  </w:style>
  <w:style w:type="paragraph" w:styleId="FootnoteText">
    <w:name w:val="Footnote Text"/>
    <w:basedOn w:val="Normal"/>
    <w:pPr/>
    <w:rPr>
      <w:sz w:val="20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2">
    <w:name w:val="Заголовок №2"/>
    <w:basedOn w:val="Normal"/>
    <w:qFormat/>
    <w:pPr>
      <w:shd w:val="clear" w:color="auto" w:fill="FFFFFF"/>
      <w:spacing w:lineRule="exact" w:line="32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LibreOffice/7.6.4.1$Linux_X86_64 LibreOffice_project/60$Build-1</Application>
  <AppVersion>15.0000</AppVersion>
  <Pages>3</Pages>
  <Words>643</Words>
  <Characters>5443</Characters>
  <CharactersWithSpaces>6043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2025-01-16T11:40:04Z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