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F0FB" w14:textId="77777777" w:rsidR="004D5892" w:rsidRDefault="004D5892" w:rsidP="004D5892">
      <w:pPr>
        <w:pStyle w:val="a3"/>
        <w:spacing w:line="240" w:lineRule="auto"/>
        <w:jc w:val="center"/>
        <w:rPr>
          <w:b/>
        </w:rPr>
      </w:pPr>
      <w:r>
        <w:rPr>
          <w:b/>
        </w:rPr>
        <w:t>П</w:t>
      </w:r>
      <w:r w:rsidRPr="00837798">
        <w:rPr>
          <w:b/>
        </w:rPr>
        <w:t>ОЯСНИТЕЛЬНАЯ ЗАПИСКА</w:t>
      </w:r>
    </w:p>
    <w:p w14:paraId="7B53A8D1" w14:textId="77777777" w:rsidR="004D5892" w:rsidRPr="00837798" w:rsidRDefault="004D5892" w:rsidP="004D5892">
      <w:pPr>
        <w:pStyle w:val="a3"/>
        <w:spacing w:line="240" w:lineRule="auto"/>
        <w:jc w:val="center"/>
        <w:rPr>
          <w:b/>
        </w:rPr>
      </w:pPr>
    </w:p>
    <w:p w14:paraId="001500BB" w14:textId="77777777" w:rsidR="00E932FD" w:rsidRPr="00E932FD" w:rsidRDefault="00E932FD" w:rsidP="00E932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32FD">
        <w:rPr>
          <w:rFonts w:ascii="Times New Roman" w:hAnsi="Times New Roman"/>
          <w:b/>
          <w:color w:val="000000"/>
          <w:sz w:val="28"/>
          <w:szCs w:val="28"/>
        </w:rPr>
        <w:t xml:space="preserve">к проекту закона Нижегородской области </w:t>
      </w:r>
    </w:p>
    <w:p w14:paraId="214662B5" w14:textId="638F3E6A" w:rsidR="00FF71D8" w:rsidRPr="00B01EE4" w:rsidRDefault="007C597A" w:rsidP="00694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694C15" w:rsidRPr="00694C15"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отдельные законы Нижегородской области по вопросам предоставления мер поддержки </w:t>
      </w:r>
      <w:proofErr w:type="spellStart"/>
      <w:r w:rsidR="00694C15" w:rsidRPr="00694C15">
        <w:rPr>
          <w:rFonts w:ascii="Times New Roman" w:hAnsi="Times New Roman"/>
          <w:b/>
          <w:color w:val="000000"/>
          <w:sz w:val="28"/>
          <w:szCs w:val="28"/>
        </w:rPr>
        <w:t>промтехнопаркам</w:t>
      </w:r>
      <w:proofErr w:type="spellEnd"/>
      <w:r w:rsidR="00694C15" w:rsidRPr="00694C15">
        <w:rPr>
          <w:rFonts w:ascii="Times New Roman" w:hAnsi="Times New Roman"/>
          <w:b/>
          <w:color w:val="000000"/>
          <w:sz w:val="28"/>
          <w:szCs w:val="28"/>
        </w:rPr>
        <w:t xml:space="preserve"> регионального значения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13AF787A" w14:textId="77777777" w:rsidR="007E2338" w:rsidRDefault="007E2338" w:rsidP="007E23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0272A4C1" w14:textId="4B65991B" w:rsidR="00FF71D8" w:rsidRDefault="00FF71D8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Описание проблемы, на решение которой направлен проект</w:t>
      </w:r>
    </w:p>
    <w:p w14:paraId="596D214B" w14:textId="77777777" w:rsidR="007E2338" w:rsidRPr="00FF71D8" w:rsidRDefault="007E2338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2DDD588F" w14:textId="29B96070" w:rsidR="00991792" w:rsidRPr="00991792" w:rsidRDefault="00D121D1" w:rsidP="009917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объем </w:t>
      </w:r>
      <w:r w:rsidR="00991792" w:rsidRPr="00991792">
        <w:rPr>
          <w:rFonts w:ascii="Times New Roman" w:hAnsi="Times New Roman"/>
          <w:sz w:val="28"/>
          <w:szCs w:val="28"/>
        </w:rPr>
        <w:t xml:space="preserve">площадей, </w:t>
      </w:r>
      <w:r>
        <w:rPr>
          <w:rFonts w:ascii="Times New Roman" w:hAnsi="Times New Roman"/>
          <w:sz w:val="28"/>
          <w:szCs w:val="28"/>
        </w:rPr>
        <w:t xml:space="preserve">предназначенных </w:t>
      </w:r>
      <w:r w:rsidR="00991792" w:rsidRPr="00991792">
        <w:rPr>
          <w:rFonts w:ascii="Times New Roman" w:hAnsi="Times New Roman"/>
          <w:sz w:val="28"/>
          <w:szCs w:val="28"/>
        </w:rPr>
        <w:t>для размещения промышленных объектов</w:t>
      </w:r>
      <w:r w:rsidR="00E46330">
        <w:rPr>
          <w:rFonts w:ascii="Times New Roman" w:hAnsi="Times New Roman"/>
          <w:sz w:val="28"/>
          <w:szCs w:val="28"/>
        </w:rPr>
        <w:t xml:space="preserve"> </w:t>
      </w:r>
      <w:r w:rsidR="00991792" w:rsidRPr="00991792">
        <w:rPr>
          <w:rFonts w:ascii="Times New Roman" w:hAnsi="Times New Roman"/>
          <w:sz w:val="28"/>
          <w:szCs w:val="28"/>
        </w:rPr>
        <w:t xml:space="preserve">на территории Нижегородской области, </w:t>
      </w:r>
      <w:r>
        <w:rPr>
          <w:rFonts w:ascii="Times New Roman" w:hAnsi="Times New Roman"/>
          <w:sz w:val="28"/>
          <w:szCs w:val="28"/>
        </w:rPr>
        <w:t>существенно ограничен. Учитывая текущую экономическую ситуацию промышленное предприятия зачастую не обладают достаточным количеством собственных средств для создания промышленных площадей</w:t>
      </w:r>
      <w:r w:rsidR="00E05336">
        <w:rPr>
          <w:rFonts w:ascii="Times New Roman" w:hAnsi="Times New Roman"/>
          <w:sz w:val="28"/>
          <w:szCs w:val="28"/>
        </w:rPr>
        <w:t>.</w:t>
      </w:r>
      <w:r w:rsidR="006C58E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60BFD56E" w14:textId="1E3438AB" w:rsidR="003D358C" w:rsidRPr="00E932FD" w:rsidRDefault="00991792" w:rsidP="00D121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661F66DC" w14:textId="0BC9B8C3" w:rsidR="00FF71D8" w:rsidRPr="00FF71D8" w:rsidRDefault="00984477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Ц</w:t>
      </w:r>
      <w:r w:rsidR="00FF71D8"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ели предлагаемого регулирования</w:t>
      </w:r>
    </w:p>
    <w:p w14:paraId="6970C368" w14:textId="77777777" w:rsidR="00263A28" w:rsidRDefault="00263A28" w:rsidP="00422706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C095AF" w14:textId="77777777" w:rsidR="00972FA0" w:rsidRPr="00972FA0" w:rsidRDefault="00972FA0" w:rsidP="00972FA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72FA0">
        <w:rPr>
          <w:rFonts w:ascii="Times New Roman" w:hAnsi="Times New Roman"/>
          <w:sz w:val="28"/>
          <w:szCs w:val="28"/>
        </w:rPr>
        <w:t xml:space="preserve">Проект закона Нижегородской области «О внесении изменений </w:t>
      </w:r>
      <w:r w:rsidRPr="00972FA0">
        <w:rPr>
          <w:rFonts w:ascii="Times New Roman" w:hAnsi="Times New Roman"/>
          <w:sz w:val="28"/>
          <w:szCs w:val="28"/>
        </w:rPr>
        <w:br/>
        <w:t xml:space="preserve">в отдельные законы Нижегородской области по вопросам предоставления мер поддержки </w:t>
      </w:r>
      <w:proofErr w:type="spellStart"/>
      <w:r w:rsidRPr="00972FA0">
        <w:rPr>
          <w:rFonts w:ascii="Times New Roman" w:hAnsi="Times New Roman"/>
          <w:sz w:val="28"/>
          <w:szCs w:val="28"/>
        </w:rPr>
        <w:t>промтехнопаркам</w:t>
      </w:r>
      <w:proofErr w:type="spellEnd"/>
      <w:r w:rsidRPr="00972FA0">
        <w:rPr>
          <w:rFonts w:ascii="Times New Roman" w:hAnsi="Times New Roman"/>
          <w:sz w:val="28"/>
          <w:szCs w:val="28"/>
        </w:rPr>
        <w:t xml:space="preserve"> регионального значения» </w:t>
      </w:r>
      <w:r w:rsidRPr="00972FA0">
        <w:rPr>
          <w:rFonts w:ascii="Times New Roman" w:hAnsi="Times New Roman"/>
          <w:sz w:val="28"/>
          <w:szCs w:val="28"/>
        </w:rPr>
        <w:br/>
        <w:t xml:space="preserve">(далее – законопроект) разработан с целью поддержки и стимулирования деятельности </w:t>
      </w:r>
      <w:proofErr w:type="spellStart"/>
      <w:r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Pr="00972FA0">
        <w:rPr>
          <w:rFonts w:ascii="Times New Roman" w:hAnsi="Times New Roman"/>
          <w:sz w:val="28"/>
          <w:szCs w:val="28"/>
        </w:rPr>
        <w:t xml:space="preserve"> регионального значения на территории Нижегородской области.</w:t>
      </w:r>
    </w:p>
    <w:p w14:paraId="113B43B4" w14:textId="77777777" w:rsidR="00972FA0" w:rsidRPr="00972FA0" w:rsidRDefault="00972FA0" w:rsidP="00972FA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972FA0">
        <w:rPr>
          <w:rFonts w:ascii="Times New Roman" w:hAnsi="Times New Roman"/>
          <w:sz w:val="28"/>
          <w:szCs w:val="28"/>
        </w:rPr>
        <w:t xml:space="preserve">Создание и развитие </w:t>
      </w:r>
      <w:proofErr w:type="spellStart"/>
      <w:r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Pr="00972FA0">
        <w:rPr>
          <w:rFonts w:ascii="Times New Roman" w:hAnsi="Times New Roman"/>
          <w:sz w:val="28"/>
          <w:szCs w:val="28"/>
        </w:rPr>
        <w:t xml:space="preserve"> регионального значения осуществляется в целях развития инвестиционной привлекательности Нижегородской области, инновационного и технологического развития, поддержки промышленной кооперации, а также развития экспортно-импортных отношений предприятий региона.</w:t>
      </w:r>
    </w:p>
    <w:p w14:paraId="52D85D13" w14:textId="77777777" w:rsidR="00D810DC" w:rsidRPr="00263A28" w:rsidRDefault="00D810DC" w:rsidP="00422706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B9F903" w14:textId="37DA46B2" w:rsidR="00FF71D8" w:rsidRDefault="00263A28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r w:rsidR="00FF71D8"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одержание предлагаемого регулирования</w:t>
      </w:r>
    </w:p>
    <w:p w14:paraId="4BD6FEEB" w14:textId="77777777" w:rsidR="00CF6351" w:rsidRDefault="00CF6351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038BBDF6" w14:textId="77777777" w:rsidR="00972FA0" w:rsidRPr="00972FA0" w:rsidRDefault="00972FA0" w:rsidP="00972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2FA0">
        <w:rPr>
          <w:rFonts w:ascii="Times New Roman" w:hAnsi="Times New Roman"/>
          <w:sz w:val="28"/>
          <w:szCs w:val="28"/>
        </w:rPr>
        <w:t>Законопроектом предлагается внести изменения в Закон Нижегородской области от 25 декабря 2015 г. № 206-З «О промышленной политике в Нижегородской области», а именно:</w:t>
      </w:r>
    </w:p>
    <w:p w14:paraId="23033D97" w14:textId="42DA1E9D" w:rsidR="00972FA0" w:rsidRPr="00972FA0" w:rsidRDefault="00ED1884" w:rsidP="00ED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2FA0" w:rsidRPr="00972FA0">
        <w:rPr>
          <w:rFonts w:ascii="Times New Roman" w:hAnsi="Times New Roman"/>
          <w:sz w:val="28"/>
          <w:szCs w:val="28"/>
        </w:rPr>
        <w:t>дополнить понятийный аппарат определением «</w:t>
      </w:r>
      <w:proofErr w:type="spellStart"/>
      <w:r w:rsidR="00972FA0" w:rsidRPr="00972FA0">
        <w:rPr>
          <w:rFonts w:ascii="Times New Roman" w:hAnsi="Times New Roman"/>
          <w:sz w:val="28"/>
          <w:szCs w:val="28"/>
        </w:rPr>
        <w:t>промтехнопарк</w:t>
      </w:r>
      <w:proofErr w:type="spellEnd"/>
      <w:r w:rsidR="00972FA0" w:rsidRPr="00972FA0">
        <w:rPr>
          <w:rFonts w:ascii="Times New Roman" w:hAnsi="Times New Roman"/>
          <w:sz w:val="28"/>
          <w:szCs w:val="28"/>
        </w:rPr>
        <w:t xml:space="preserve"> регионального значения»;</w:t>
      </w:r>
    </w:p>
    <w:p w14:paraId="4E5E9EAC" w14:textId="182E7074" w:rsidR="00972FA0" w:rsidRPr="00972FA0" w:rsidRDefault="00ED1884" w:rsidP="00ED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2FA0" w:rsidRPr="00972FA0">
        <w:rPr>
          <w:rFonts w:ascii="Times New Roman" w:hAnsi="Times New Roman"/>
          <w:sz w:val="28"/>
          <w:szCs w:val="28"/>
        </w:rPr>
        <w:t xml:space="preserve">дополнить полномочия Правительства Нижегородской области в части утверждения требований к </w:t>
      </w:r>
      <w:proofErr w:type="spellStart"/>
      <w:r w:rsidR="00972FA0" w:rsidRPr="00972FA0">
        <w:rPr>
          <w:rFonts w:ascii="Times New Roman" w:hAnsi="Times New Roman"/>
          <w:sz w:val="28"/>
          <w:szCs w:val="28"/>
        </w:rPr>
        <w:t>промтехнопаркам</w:t>
      </w:r>
      <w:proofErr w:type="spellEnd"/>
      <w:r w:rsidR="00972FA0" w:rsidRPr="00972FA0">
        <w:rPr>
          <w:rFonts w:ascii="Times New Roman" w:hAnsi="Times New Roman"/>
          <w:sz w:val="28"/>
          <w:szCs w:val="28"/>
        </w:rPr>
        <w:t xml:space="preserve"> регионального значения и управляющим компаниям, а также правил подтверждения соответствия указанным требованиям;</w:t>
      </w:r>
    </w:p>
    <w:p w14:paraId="1EFA1E01" w14:textId="4218D30F" w:rsidR="00972FA0" w:rsidRPr="00972FA0" w:rsidRDefault="00ED1884" w:rsidP="00ED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2FA0" w:rsidRPr="00972FA0">
        <w:rPr>
          <w:rFonts w:ascii="Times New Roman" w:hAnsi="Times New Roman"/>
          <w:sz w:val="28"/>
          <w:szCs w:val="28"/>
        </w:rPr>
        <w:t xml:space="preserve">дополнить полномочия уполномоченного органа исполнительной власти Нижегородской области по подтверждению соответствия </w:t>
      </w:r>
      <w:proofErr w:type="spellStart"/>
      <w:r w:rsidR="00972FA0"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="00972FA0" w:rsidRPr="00972FA0">
        <w:rPr>
          <w:rFonts w:ascii="Times New Roman" w:hAnsi="Times New Roman"/>
          <w:sz w:val="28"/>
          <w:szCs w:val="28"/>
        </w:rPr>
        <w:t xml:space="preserve"> регионального значения и управляющих компаний установленным требованиям;</w:t>
      </w:r>
    </w:p>
    <w:p w14:paraId="7C5DC6F4" w14:textId="54F038A6" w:rsidR="00972FA0" w:rsidRPr="00972FA0" w:rsidRDefault="00ED1884" w:rsidP="00ED1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72FA0" w:rsidRPr="00972FA0">
        <w:rPr>
          <w:rFonts w:ascii="Times New Roman" w:hAnsi="Times New Roman"/>
          <w:sz w:val="28"/>
          <w:szCs w:val="28"/>
        </w:rPr>
        <w:t>дополнить Закон отдельной статьёй 13</w:t>
      </w:r>
      <w:r w:rsidR="00972FA0" w:rsidRPr="00972FA0">
        <w:rPr>
          <w:rFonts w:ascii="Times New Roman" w:hAnsi="Times New Roman"/>
          <w:sz w:val="28"/>
          <w:szCs w:val="28"/>
          <w:vertAlign w:val="superscript"/>
        </w:rPr>
        <w:t>3</w:t>
      </w:r>
      <w:r w:rsidR="00972FA0" w:rsidRPr="00972FA0">
        <w:rPr>
          <w:rFonts w:ascii="Times New Roman" w:hAnsi="Times New Roman"/>
          <w:sz w:val="28"/>
          <w:szCs w:val="28"/>
        </w:rPr>
        <w:t xml:space="preserve">, регулирующей вопросы создания, развития, подтверждения соответствия и ведения реестров </w:t>
      </w:r>
      <w:proofErr w:type="spellStart"/>
      <w:r w:rsidR="00972FA0"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="00972FA0" w:rsidRPr="00972FA0">
        <w:rPr>
          <w:rFonts w:ascii="Times New Roman" w:hAnsi="Times New Roman"/>
          <w:sz w:val="28"/>
          <w:szCs w:val="28"/>
        </w:rPr>
        <w:t xml:space="preserve"> регионального значения.</w:t>
      </w:r>
    </w:p>
    <w:p w14:paraId="34A6807E" w14:textId="77777777" w:rsidR="00972FA0" w:rsidRPr="00972FA0" w:rsidRDefault="00972FA0" w:rsidP="00972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2FA0">
        <w:rPr>
          <w:rFonts w:ascii="Times New Roman" w:hAnsi="Times New Roman"/>
          <w:sz w:val="28"/>
          <w:szCs w:val="28"/>
        </w:rPr>
        <w:t>Законопроект также включает поправки к Закону Нижегородской области от 13 декабря 2005 года № 192-З «О регулировании земельных отношений в Нижегородской области». В частности, предлагается дополнить часть 4 статьи 8</w:t>
      </w:r>
      <w:r w:rsidRPr="00972FA0">
        <w:rPr>
          <w:rFonts w:ascii="Times New Roman" w:hAnsi="Times New Roman"/>
          <w:sz w:val="28"/>
          <w:szCs w:val="28"/>
          <w:vertAlign w:val="superscript"/>
        </w:rPr>
        <w:t>1</w:t>
      </w:r>
      <w:r w:rsidRPr="00972FA0">
        <w:rPr>
          <w:rFonts w:ascii="Times New Roman" w:hAnsi="Times New Roman"/>
          <w:sz w:val="28"/>
          <w:szCs w:val="28"/>
        </w:rPr>
        <w:t xml:space="preserve"> новым пунктом 20, который будет регламентировать предоставление мер поддержки в рамках создания промышленного технопарка регионального значения.</w:t>
      </w:r>
    </w:p>
    <w:p w14:paraId="4292C1EE" w14:textId="53A93433" w:rsidR="00FF71D8" w:rsidRPr="00593328" w:rsidRDefault="00CF6351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933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r w:rsidR="00FF71D8" w:rsidRPr="005933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тепень регулирующего воздействия</w:t>
      </w:r>
    </w:p>
    <w:p w14:paraId="7BCFB815" w14:textId="77777777" w:rsidR="004D1E5C" w:rsidRPr="00593328" w:rsidRDefault="004D1E5C" w:rsidP="0042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1AC15" w14:textId="61DD4D22" w:rsidR="00CF6351" w:rsidRDefault="00CF6351" w:rsidP="00422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19AF">
        <w:rPr>
          <w:rFonts w:ascii="Times New Roman" w:hAnsi="Times New Roman"/>
          <w:sz w:val="28"/>
          <w:szCs w:val="28"/>
        </w:rPr>
        <w:t xml:space="preserve">Степень регулирующего воздействия проекта </w:t>
      </w:r>
      <w:r w:rsidR="00172879">
        <w:rPr>
          <w:rFonts w:ascii="Times New Roman" w:hAnsi="Times New Roman"/>
          <w:sz w:val="28"/>
          <w:szCs w:val="28"/>
        </w:rPr>
        <w:t>высокая</w:t>
      </w:r>
      <w:r w:rsidR="00586306" w:rsidRPr="00D219AF">
        <w:rPr>
          <w:rFonts w:ascii="Times New Roman" w:hAnsi="Times New Roman"/>
          <w:sz w:val="28"/>
          <w:szCs w:val="28"/>
        </w:rPr>
        <w:t>.</w:t>
      </w:r>
    </w:p>
    <w:p w14:paraId="76972AB1" w14:textId="77777777" w:rsidR="00422706" w:rsidRPr="004D1E5C" w:rsidRDefault="00422706" w:rsidP="00422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3269923" w14:textId="7AB517BB" w:rsidR="00FF71D8" w:rsidRPr="00FF71D8" w:rsidRDefault="004D1E5C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</w:t>
      </w:r>
      <w:r w:rsidR="00FF71D8"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лючевые показатели достижения целей предлагаемого регулирования и сроки оценки их достижения (при наличии)</w:t>
      </w:r>
    </w:p>
    <w:p w14:paraId="370193FD" w14:textId="77777777" w:rsidR="004D1E5C" w:rsidRDefault="004D1E5C" w:rsidP="00422706">
      <w:pPr>
        <w:shd w:val="clear" w:color="auto" w:fill="FFFFFF"/>
        <w:spacing w:after="0" w:line="240" w:lineRule="auto"/>
        <w:rPr>
          <w:rFonts w:eastAsia="Times New Roman"/>
          <w:color w:val="1A1A1A"/>
          <w:sz w:val="23"/>
          <w:szCs w:val="23"/>
        </w:rPr>
      </w:pPr>
    </w:p>
    <w:p w14:paraId="027FD7F0" w14:textId="77777777" w:rsidR="00972FA0" w:rsidRPr="00972FA0" w:rsidRDefault="00972FA0" w:rsidP="0097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FA0">
        <w:rPr>
          <w:rFonts w:ascii="Times New Roman" w:hAnsi="Times New Roman"/>
          <w:sz w:val="28"/>
          <w:szCs w:val="28"/>
        </w:rPr>
        <w:t xml:space="preserve">Принятие данного законопроекта позволит сформировать правовую основу для создания и развития </w:t>
      </w:r>
      <w:proofErr w:type="spellStart"/>
      <w:r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Pr="00972FA0">
        <w:rPr>
          <w:rFonts w:ascii="Times New Roman" w:hAnsi="Times New Roman"/>
          <w:sz w:val="28"/>
          <w:szCs w:val="28"/>
        </w:rPr>
        <w:t xml:space="preserve"> регионального значения, </w:t>
      </w:r>
      <w:r w:rsidRPr="00972FA0">
        <w:rPr>
          <w:rFonts w:ascii="Times New Roman" w:hAnsi="Times New Roman"/>
          <w:sz w:val="28"/>
          <w:szCs w:val="28"/>
        </w:rPr>
        <w:br/>
        <w:t xml:space="preserve">а также для оказания управляющим компаниям </w:t>
      </w:r>
      <w:proofErr w:type="spellStart"/>
      <w:r w:rsidRPr="00972FA0">
        <w:rPr>
          <w:rFonts w:ascii="Times New Roman" w:hAnsi="Times New Roman"/>
          <w:sz w:val="28"/>
          <w:szCs w:val="28"/>
        </w:rPr>
        <w:t>промтехнопарков</w:t>
      </w:r>
      <w:proofErr w:type="spellEnd"/>
      <w:r w:rsidRPr="00972FA0">
        <w:rPr>
          <w:rFonts w:ascii="Times New Roman" w:hAnsi="Times New Roman"/>
          <w:sz w:val="28"/>
          <w:szCs w:val="28"/>
        </w:rPr>
        <w:t xml:space="preserve"> регионального значения мер имущественной поддержки, направленных </w:t>
      </w:r>
      <w:r w:rsidRPr="00972FA0">
        <w:rPr>
          <w:rFonts w:ascii="Times New Roman" w:hAnsi="Times New Roman"/>
          <w:sz w:val="28"/>
          <w:szCs w:val="28"/>
        </w:rPr>
        <w:br/>
        <w:t xml:space="preserve">на предоставление участков, находящихся в государственной </w:t>
      </w:r>
      <w:r w:rsidRPr="00972FA0">
        <w:rPr>
          <w:rFonts w:ascii="Times New Roman" w:hAnsi="Times New Roman"/>
          <w:sz w:val="28"/>
          <w:szCs w:val="28"/>
        </w:rPr>
        <w:br/>
        <w:t>или муниципальной собственности, на основании упрощенной процедуры, исключающей проведение конкурсных торгов.</w:t>
      </w:r>
    </w:p>
    <w:p w14:paraId="3EE8AECD" w14:textId="7769EE13" w:rsidR="00D810DC" w:rsidRPr="00422706" w:rsidRDefault="00972FA0" w:rsidP="00D81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4ACD86BE" w14:textId="7D883E3A" w:rsidR="00FF71D8" w:rsidRDefault="00422706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</w:t>
      </w:r>
      <w:r w:rsidR="00FF71D8"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аличие возможных альтернативных вариантов решения проблемы</w:t>
      </w:r>
    </w:p>
    <w:p w14:paraId="6499B09C" w14:textId="77777777" w:rsidR="00422706" w:rsidRDefault="00422706" w:rsidP="00E80E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F183CE" w14:textId="722F662E" w:rsidR="00422706" w:rsidRDefault="00422706" w:rsidP="00422706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22706">
        <w:rPr>
          <w:rFonts w:ascii="Times New Roman" w:hAnsi="Times New Roman"/>
          <w:sz w:val="28"/>
          <w:szCs w:val="28"/>
        </w:rPr>
        <w:t>Альтернативные варианты решения проблемы не предполагаются</w:t>
      </w:r>
      <w:r w:rsidR="00D810DC">
        <w:rPr>
          <w:rFonts w:ascii="Times New Roman" w:hAnsi="Times New Roman"/>
          <w:sz w:val="28"/>
          <w:szCs w:val="28"/>
        </w:rPr>
        <w:t>.</w:t>
      </w:r>
    </w:p>
    <w:p w14:paraId="431A8856" w14:textId="77777777" w:rsidR="00422706" w:rsidRPr="00422706" w:rsidRDefault="00422706" w:rsidP="00422706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49B6F540" w14:textId="6BED10D9" w:rsidR="00FF71D8" w:rsidRPr="00FF71D8" w:rsidRDefault="00422706" w:rsidP="004227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</w:t>
      </w:r>
      <w:r w:rsidR="00FF71D8" w:rsidRPr="00FF71D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оличественная и (или) финансовая оценка соответствующего воздействия (если возможно)</w:t>
      </w:r>
    </w:p>
    <w:p w14:paraId="030B3B82" w14:textId="77777777" w:rsidR="00FF71D8" w:rsidRDefault="00FF71D8" w:rsidP="004227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75E401" w14:textId="50FC26CC" w:rsidR="00422706" w:rsidRPr="001A0795" w:rsidRDefault="001A0795" w:rsidP="004227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1A0795">
        <w:rPr>
          <w:rStyle w:val="docdata"/>
          <w:rFonts w:ascii="Times New Roman" w:hAnsi="Times New Roman"/>
          <w:sz w:val="28"/>
          <w:szCs w:val="28"/>
        </w:rPr>
        <w:t xml:space="preserve">Принятие </w:t>
      </w:r>
      <w:r w:rsidR="00E932FD">
        <w:rPr>
          <w:rStyle w:val="docdata"/>
          <w:rFonts w:ascii="Times New Roman" w:hAnsi="Times New Roman"/>
          <w:sz w:val="28"/>
          <w:szCs w:val="28"/>
        </w:rPr>
        <w:t>законопроекта</w:t>
      </w:r>
      <w:r w:rsidRPr="001A079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1A0795">
        <w:rPr>
          <w:rFonts w:ascii="Times New Roman" w:hAnsi="Times New Roman"/>
          <w:color w:val="000000"/>
          <w:sz w:val="28"/>
          <w:szCs w:val="28"/>
        </w:rPr>
        <w:t>не</w:t>
      </w:r>
      <w:r w:rsidR="00972F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0795">
        <w:rPr>
          <w:rFonts w:ascii="Times New Roman" w:hAnsi="Times New Roman"/>
          <w:color w:val="000000"/>
          <w:sz w:val="28"/>
          <w:szCs w:val="28"/>
        </w:rPr>
        <w:t>потребует дополнительных финансовых расходов из средств областного бюджета Нижегородской области</w:t>
      </w:r>
      <w:r w:rsidR="00E932FD">
        <w:rPr>
          <w:rFonts w:ascii="Times New Roman" w:hAnsi="Times New Roman"/>
          <w:color w:val="000000"/>
          <w:sz w:val="28"/>
          <w:szCs w:val="28"/>
        </w:rPr>
        <w:t>.</w:t>
      </w:r>
    </w:p>
    <w:p w14:paraId="6CA5EB01" w14:textId="71608D91" w:rsidR="004113D2" w:rsidRPr="004D5892" w:rsidRDefault="004113D2" w:rsidP="00AD367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4113D2" w:rsidRPr="004D5892" w:rsidSect="00B210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C2147"/>
    <w:multiLevelType w:val="hybridMultilevel"/>
    <w:tmpl w:val="9D380638"/>
    <w:lvl w:ilvl="0" w:tplc="FEDCD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C87A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3C6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5894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926D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AEB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D61F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AECB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A07E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FB"/>
    <w:rsid w:val="000471E7"/>
    <w:rsid w:val="000A463B"/>
    <w:rsid w:val="000D371C"/>
    <w:rsid w:val="000F761C"/>
    <w:rsid w:val="00172879"/>
    <w:rsid w:val="00173A09"/>
    <w:rsid w:val="00177D7B"/>
    <w:rsid w:val="001A0795"/>
    <w:rsid w:val="001C6091"/>
    <w:rsid w:val="001C7040"/>
    <w:rsid w:val="0021591F"/>
    <w:rsid w:val="00220C85"/>
    <w:rsid w:val="00234693"/>
    <w:rsid w:val="00263A28"/>
    <w:rsid w:val="00277B51"/>
    <w:rsid w:val="002929EE"/>
    <w:rsid w:val="002963D7"/>
    <w:rsid w:val="002E096A"/>
    <w:rsid w:val="002F3490"/>
    <w:rsid w:val="00323B4C"/>
    <w:rsid w:val="003716CA"/>
    <w:rsid w:val="00377BFE"/>
    <w:rsid w:val="00382584"/>
    <w:rsid w:val="003875E3"/>
    <w:rsid w:val="003D358C"/>
    <w:rsid w:val="003D4913"/>
    <w:rsid w:val="004113D2"/>
    <w:rsid w:val="00422706"/>
    <w:rsid w:val="00431366"/>
    <w:rsid w:val="004635EB"/>
    <w:rsid w:val="00487B67"/>
    <w:rsid w:val="004D1E5C"/>
    <w:rsid w:val="004D5892"/>
    <w:rsid w:val="00500DA9"/>
    <w:rsid w:val="00540316"/>
    <w:rsid w:val="00564B2D"/>
    <w:rsid w:val="00586306"/>
    <w:rsid w:val="00593328"/>
    <w:rsid w:val="005C6C38"/>
    <w:rsid w:val="005E35C1"/>
    <w:rsid w:val="00635716"/>
    <w:rsid w:val="00645F16"/>
    <w:rsid w:val="00677E9A"/>
    <w:rsid w:val="00694C15"/>
    <w:rsid w:val="006C58EC"/>
    <w:rsid w:val="006E7F3F"/>
    <w:rsid w:val="006F14DC"/>
    <w:rsid w:val="006F59A8"/>
    <w:rsid w:val="00711AE4"/>
    <w:rsid w:val="00743846"/>
    <w:rsid w:val="007631DD"/>
    <w:rsid w:val="007661E2"/>
    <w:rsid w:val="007C584B"/>
    <w:rsid w:val="007C597A"/>
    <w:rsid w:val="007E2338"/>
    <w:rsid w:val="007E3C01"/>
    <w:rsid w:val="008150A5"/>
    <w:rsid w:val="00834FFB"/>
    <w:rsid w:val="008838D0"/>
    <w:rsid w:val="008E72D7"/>
    <w:rsid w:val="009268CF"/>
    <w:rsid w:val="00972FA0"/>
    <w:rsid w:val="00984477"/>
    <w:rsid w:val="00991792"/>
    <w:rsid w:val="00995962"/>
    <w:rsid w:val="009B2FF9"/>
    <w:rsid w:val="009F0E80"/>
    <w:rsid w:val="00A0350E"/>
    <w:rsid w:val="00A34671"/>
    <w:rsid w:val="00A439A5"/>
    <w:rsid w:val="00A62542"/>
    <w:rsid w:val="00AD367C"/>
    <w:rsid w:val="00B01EE4"/>
    <w:rsid w:val="00B2105F"/>
    <w:rsid w:val="00B60E3A"/>
    <w:rsid w:val="00B76A8E"/>
    <w:rsid w:val="00BB3405"/>
    <w:rsid w:val="00C23BD0"/>
    <w:rsid w:val="00C340A1"/>
    <w:rsid w:val="00C52EAC"/>
    <w:rsid w:val="00C95616"/>
    <w:rsid w:val="00C9751B"/>
    <w:rsid w:val="00CC0DDF"/>
    <w:rsid w:val="00CF04B6"/>
    <w:rsid w:val="00CF2B32"/>
    <w:rsid w:val="00CF6351"/>
    <w:rsid w:val="00D121D1"/>
    <w:rsid w:val="00D12578"/>
    <w:rsid w:val="00D14887"/>
    <w:rsid w:val="00D219AF"/>
    <w:rsid w:val="00D72A6F"/>
    <w:rsid w:val="00D810DC"/>
    <w:rsid w:val="00D95E05"/>
    <w:rsid w:val="00DB5285"/>
    <w:rsid w:val="00DC447C"/>
    <w:rsid w:val="00DF4416"/>
    <w:rsid w:val="00E05336"/>
    <w:rsid w:val="00E119E3"/>
    <w:rsid w:val="00E20F42"/>
    <w:rsid w:val="00E46330"/>
    <w:rsid w:val="00E7168F"/>
    <w:rsid w:val="00E80E6C"/>
    <w:rsid w:val="00E932FD"/>
    <w:rsid w:val="00ED1884"/>
    <w:rsid w:val="00ED528C"/>
    <w:rsid w:val="00EF1F82"/>
    <w:rsid w:val="00F02244"/>
    <w:rsid w:val="00F23B3C"/>
    <w:rsid w:val="00F269A5"/>
    <w:rsid w:val="00F40088"/>
    <w:rsid w:val="00F47417"/>
    <w:rsid w:val="00F63CED"/>
    <w:rsid w:val="00F839A0"/>
    <w:rsid w:val="00F83A48"/>
    <w:rsid w:val="00F90147"/>
    <w:rsid w:val="00FB1A4E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5633"/>
  <w15:chartTrackingRefBased/>
  <w15:docId w15:val="{A2CBF442-A07F-427D-9DB8-15555C6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589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5892"/>
    <w:pPr>
      <w:spacing w:after="0" w:line="36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D5892"/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0350E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textAlignment w:val="baseline"/>
    </w:pPr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nformat">
    <w:name w:val="ConsPlusNonformat"/>
    <w:uiPriority w:val="99"/>
    <w:rsid w:val="007E3C0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2342,bqiaagaaeyqcaaagiaiaaaoocaaabbyiaaaaaaaaaaaaaaaaaaaaaaaaaaaaaaaaaaaaaaaaaaaaaaaaaaaaaaaaaaaaaaaaaaaaaaaaaaaaaaaaaaaaaaaaaaaaaaaaaaaaaaaaaaaaaaaaaaaaaaaaaaaaaaaaaaaaaaaaaaaaaaaaaaaaaaaaaaaaaaaaaaaaaaaaaaaaaaaaaaaaaaaaaaaaaaaaaaaaaaaa"/>
    <w:basedOn w:val="a0"/>
    <w:rsid w:val="001A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Яна Михайловна</dc:creator>
  <cp:keywords/>
  <dc:description/>
  <cp:lastModifiedBy>Зарубина Екатерина Станиславовна</cp:lastModifiedBy>
  <cp:revision>7</cp:revision>
  <dcterms:created xsi:type="dcterms:W3CDTF">2026-04-22T12:14:00Z</dcterms:created>
  <dcterms:modified xsi:type="dcterms:W3CDTF">2026-04-22T12:33:00Z</dcterms:modified>
</cp:coreProperties>
</file>