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8.722066766448"/>
        <w:gridCol w:w="3744.4685364742636"/>
        <w:gridCol w:w="2312.3212077829116"/>
        <w:tblGridChange w:id="0">
          <w:tblGrid>
            <w:gridCol w:w="2968.722066766448"/>
            <w:gridCol w:w="3744.4685364742636"/>
            <w:gridCol w:w="2312.3212077829116"/>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XIX заседания межведомственного координационного совета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 при Губернаторе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27 декабря 2013 года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19</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37.621878429056"/>
        <w:gridCol w:w="2487.8899325945667"/>
        <w:tblGridChange w:id="0">
          <w:tblGrid>
            <w:gridCol w:w="6537.621878429056"/>
            <w:gridCol w:w="2487.8899325945667"/>
          </w:tblGrid>
        </w:tblGridChange>
      </w:tblGrid>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Председатель</w:t>
            </w:r>
            <w:r w:rsidDel="00000000" w:rsidR="00000000" w:rsidRPr="00000000">
              <w:rPr>
                <w:color w:val="333333"/>
                <w:sz w:val="23"/>
                <w:szCs w:val="23"/>
                <w:rtl w:val="0"/>
              </w:rPr>
              <w:t xml:space="preserve"> – Губернатор Нижегородской области</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В.П.Шанцев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Присутствовали</w:t>
            </w:r>
            <w:r w:rsidDel="00000000" w:rsidR="00000000" w:rsidRPr="00000000">
              <w:rPr>
                <w:color w:val="333333"/>
                <w:sz w:val="23"/>
                <w:szCs w:val="23"/>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Совета:</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государственной регистрации, кадастра и картографии       </w:t>
              <w:tab/>
              <w:t xml:space="preserve">по Нижегородской области</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И.В.Бердникова</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Российской Федерации по контролю за оборотом наркотиков по Нижегородской области</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Ю.Н.Боровской</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Нижегородской таможни</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В.А.Васильев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специальной связи и информации Федеральной службы охраны Российской Федерации в Приволжском федеральном округе</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Р.У.Гильмутдинов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региональной безопасности и мобилизационной подготовки Нижегородской области – ответственный секретарь Совета</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А.Г.Комлев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Л.Д.Литвиненко</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 – заместитель председателя Совета</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В.В.Назаров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безопасности Российской Федерации по Нижегородской области</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С.Г.Старицын</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Общественной палаты Нижегородской области</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Р.Г.Стронгин</w:t>
            </w:r>
          </w:p>
        </w:tc>
      </w:tr>
      <w:tr>
        <w:trPr>
          <w:cantSplit w:val="0"/>
          <w:trHeight w:val="7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внутренних дел России по Нижегородской области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И.М.Шаев</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Приволжский транспортный прокурор</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С.Д.Белов</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А.С.Беляничев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администрации Ковернинского муниципального района Нижегородской области</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С.И.Бровкин</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контрольно-счетной палаты Нижегородской области</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Е.Б.Букарева</w:t>
            </w:r>
          </w:p>
        </w:tc>
      </w:tr>
      <w:tr>
        <w:trPr>
          <w:cantSplit w:val="0"/>
          <w:trHeight w:val="24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собственной безопасности Главного управления Федеральной службы исполнения наказаний Российской Федерации по Нижегородской области – начальник отдела противодействия коррупции и организации государственной защиты</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Д.Л.Ваганов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заместителя руководителя межрегионального управления Федеральной службы по финансовому мониторингу по Приволжскому федеральному округу</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М.С.Занозин</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Федеральной службы по контролю за оборотом наркотиков Российской Федерации по Нижегородской области</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Н.И.Змеева</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Нижегородской области</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Д.В.Кашеутов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руководителя Управления Федеральной налоговой службы по Нижегородской области</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П.В.Малахов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внутренней региональной и муниципальной политики Нижегородской области</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А.Н.Мигунов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председателя Общественной палаты Нижегородской области</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М.Б.Орлов</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 транспорте Министерства внутренних дел Российской Федерации по Приволжскому федеральному округу, начальник полиции</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В.И.Охрименко</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Прокурор Нижегородской области</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О.Ю.Понасенко</w:t>
            </w:r>
          </w:p>
        </w:tc>
      </w:tr>
      <w:tr>
        <w:trPr>
          <w:cantSplit w:val="0"/>
          <w:trHeight w:val="24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начальник отдела государственной гражданской службы и подготовки резерва управленческих кадров управления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Т.Н.Савинова</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руководителя Управления Федеральной службы судебных приставов России по Нижегородской области – главного судебного пристава Нижегородской области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В.В.Сметанин</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В.В.Стравинскас</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Врио заместителя начальника управления по работе с личным составом – начальник отдела кадрового обеспечения Управления Федеральной миграционной службы по Нижегородской области</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И.А.Шустанов</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76">
      <w:pPr>
        <w:rPr>
          <w:rFonts w:ascii="Times New Roman" w:cs="Times New Roman" w:eastAsia="Times New Roman" w:hAnsi="Times New Roman"/>
          <w:color w:val="333333"/>
          <w:sz w:val="24"/>
          <w:szCs w:val="24"/>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22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760" w:line="391.30434782608694" w:lineRule="auto"/>
              <w:ind w:left="600" w:firstLine="0"/>
              <w:rPr>
                <w:b w:val="1"/>
                <w:color w:val="333333"/>
                <w:sz w:val="23"/>
                <w:szCs w:val="23"/>
              </w:rPr>
            </w:pPr>
            <w:r w:rsidDel="00000000" w:rsidR="00000000" w:rsidRPr="00000000">
              <w:rPr>
                <w:b w:val="1"/>
                <w:color w:val="333333"/>
                <w:sz w:val="23"/>
                <w:szCs w:val="23"/>
                <w:rtl w:val="0"/>
              </w:rPr>
              <w:t xml:space="preserve">1. О ходе реализации решения XIV заседания межведомственного координационного совета по противодействию коррупции при Губернаторе Нижегородской области (протокол от 08.11.2012 № 14) по вопросу «О состоянии работы по противодействию коррупции в</w:t>
              <w:br w:type="textWrapping"/>
              <w:t xml:space="preserve">ГУФСИН России по Нижегородской области и мерах, принимаемых для повышения ее эффективности»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760" w:line="391.30434782608694" w:lineRule="auto"/>
              <w:ind w:left="600" w:firstLine="0"/>
              <w:jc w:val="center"/>
              <w:rPr>
                <w:color w:val="333333"/>
                <w:sz w:val="23"/>
                <w:szCs w:val="23"/>
              </w:rPr>
            </w:pPr>
            <w:r w:rsidDel="00000000" w:rsidR="00000000" w:rsidRPr="00000000">
              <w:rPr>
                <w:color w:val="333333"/>
                <w:sz w:val="23"/>
                <w:szCs w:val="23"/>
                <w:rtl w:val="0"/>
              </w:rPr>
              <w:t xml:space="preserve">(Д.Л.Ваганов)</w:t>
            </w:r>
          </w:p>
        </w:tc>
      </w:tr>
    </w:tbl>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ходе реализации решения XIV заседания межведомственного координационного совета по противодействию коррупции при Губернаторе Нижегородской области (протокол от 08.11.2012 № 14) по вопросу «О состоянии работы по противодействию коррупции в ГУФСИН России по Нижегородской области и мерах, принимаемых для повышения ее эффективности».</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Рекомендовать ГУФСИН России по Нижегородской области (В.А.Дежуров):</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Продолжить работу по выявлению преступлений коррупционной направленности, не допуская при этом снижения результативности  работы по недопущению коррупционных проявлений.</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Активизировать работу по профилактике коррупционных проявлений в органах и учреждениях уголовно-исполнительной системы, расположенных на территории Нижегородской области.</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Регулярно доводить до личного состава учреждений уголовно-исполнительной системы, расположенных на территории Нижегородской области, информацию о правонарушениях коррупционной направленности, совершенных сотрудниками пенитенциарной системы.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Принять меры по активизации информационно-пропагандистской работы антикоррупционной направленности в целях формирования у сотрудников подразделений ФСИН региона негативного отношения к коррупционным проявлениям.</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2.5.  Продолжить на постоянной основе взаимодействие с ГУ МВД России по Нижегородской области и Общественной наблюдательной комиссией Нижегородской области, осуществляющей общественный контроль за обеспечением прав человека в местах принудительного содержания, при планировании и реализации практических мероприятий в сфере противодействия коррупции.</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262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2. О полноте и эффективности принятых органами государственной власти и органами местного самоуправления Нижегородской области мер по фактам выявленных нарушений установленных законом запретов и ограничений при  прохождении государственной и муниципальной службы, а также замещении муниципальных должностей и некоторых вопросах правоприменения Закона Нижегородской области от 05.11.2013 № 135-З «О внесении изменений в отдельные законы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(Т.Н.Савинова, Л.Д.Литвиненко)</w:t>
            </w:r>
          </w:p>
        </w:tc>
      </w:tr>
    </w:tbl>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полноте и эффективности принятых органами государственной власти и органами местного самоуправления Нижегородской области мер по фактам выявленных нарушений установленных законом запретов и ограничений при  прохождении государственной и муниципальной службы, а также замещении муниципальных должностей и некоторых вопросах правоприменения Закона Нижегородской области от 05.11.2013 № 135-З «О внесении изменений в отдельные законы Нижегородской области».</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Управлению государственной гражданской и муниципальной службы  аппарата Правительства Нижегородской области (Л.А.Максимычева):</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В рамках мероприятий по повышению квалификации служащих продолжить проведение разъяснительной работы в части соблюдения установленных законом запретов и ограничений при прохождении государственной и муниципальной службы, а также замещении муниципальных должностей.</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Во взаимодействии с управлением региональной безопасности и мобилизационной подготовки Нижегородской области (А.Г.Комлев) продолжить в рамках действующего законодательства работу по проверке соблюдения  государственными гражданскими служащими Нижегородской области установленных законодательством запретов и ограничений. О каждом случае выявленного нарушения указанными лицами законодательства о государственной и муниципальной службе и противодействии коррупции информировать руководителя аппарата Правительства Нижегородской области.</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Руководителям государственных органов Нижегородской области:</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Усилить деятельность подразделений (должностных лиц) кадровых служб по профилактике коррупционных и иных правонарушений по проведению на плановой основе ежеквартальных проверок соблюдения гражданскими служащими запретов и ограничений, установленных антикоррупционным законодательством.</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С целью обеспечения контроля за соблюдением запретов и ограничений, связанных с прохождением государственной гражданской службы, активизировать работу комиссий по соблюдению требований к служебному поведению и урегулированию конфликта интересов.</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 Во взаимодействии с управлением региональной безопасности и мобилизационной подготовки Нижегородской области (А.Г.Комлев) продолжить в рамках действующего законодательства работу по проверке соблюдения  государственными гражданскими служащими Нижегородской области установленных законодательством запретов и ограничений. О каждом случае выявленного нарушения указанными лицами законодательства о государственной и муниципальной службе и противодействии коррупции информировать руководителя аппарата Правительства Нижегородской области.</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Рекомендовать главам администраций муниципальных образований Нижегородской области:</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4.1. Усилить деятельность подразделений (должностных лиц) кадровых служб по профилактике коррупционных и иных правонарушений по проведению на плановой основе ежеквартальных проверок соблюдения муниципальными служащими запретов и ограничений, установленных антикоррупционным законодательством.</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 С целью обеспечения контроля за соблюдением запретов и ограничений, связанных с прохождением муниципальной службы, активизировать работу комиссий по соблюдению требований к служебному поведению и урегулированию конфликта интересов.</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 Руководствоваться в своей деятельности Законом Нижегородской области от 05.11.2013 № 135-З «О внесении изменений в отдельные законы Нижегородской области».</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3. О реализации антикоррупционной политики на территории Ковернинского муниципального района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(С.И.Бровкин)</w:t>
            </w:r>
          </w:p>
        </w:tc>
      </w:tr>
    </w:tbl>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w:t>
        <w:tab/>
        <w:t xml:space="preserve">Принять к сведению информацию о  реализации антикоррупционной политики на территории Ковернинского муниципального района</w:t>
      </w:r>
      <w:r w:rsidDel="00000000" w:rsidR="00000000" w:rsidRPr="00000000">
        <w:rPr>
          <w:rFonts w:ascii="Times New Roman" w:cs="Times New Roman" w:eastAsia="Times New Roman" w:hAnsi="Times New Roman"/>
          <w:b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Нижегородской области.</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w:t>
        <w:tab/>
        <w:t xml:space="preserve">Рекомендовать администрации Ковернинского муниципального района</w:t>
      </w:r>
      <w:r w:rsidDel="00000000" w:rsidR="00000000" w:rsidRPr="00000000">
        <w:rPr>
          <w:rFonts w:ascii="Times New Roman" w:cs="Times New Roman" w:eastAsia="Times New Roman" w:hAnsi="Times New Roman"/>
          <w:b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Нижегородской области (С.И.Бровкин):</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Осуществить комплекс организационных и иных мер по формированию у муниципальных служащих и населения района негативного отношения к коррупции, в том числе:</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обеспечивать исполнение администрацией Ковернинского муниципального района, муниципальными предприятиями и учреждениями правовых актов, иных управленческих решений в области противодействия коррупции, создание условий, затрудняющих возможность коррупционных проявлений;</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продолжить проведение среди должностных лиц органов местного самоуправления, муниципальных служащих, сотрудников муниципальных учреждений разъяснительной работы по вопросам реализации антикоррупционной политики.</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Обеспечить надлежащий контроль за реализацией муниципальной целевой антикоррупционной программы.</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Повысить эффективность работы совета по противодействию коррупции при главе администрации Ковернинского муниципального района Нижегородской области, а также комиссии по соблюдению требований к служебному поведению муниципальных служащих и урегулированию конфликта интересов.</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Проводить работу по выявлению случаев возникновения конфликта интересов на муниципальной службе, своевременно принимать предусмотренные законодательством меры по предотвращению и урегулированию конфликта интересов.</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в течение отчетного периода.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2.5. В целях недопущения коррупционных проявлений в социальной сфере принять меры к минимизации проявлений «бытовой коррупции». Активнее внедрять в образовательных учреждениях передовые методики воспитания учащихся в духе нетерпимого отношения к коррупционным проявлениям.</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  Обеспечить систематическое информирование населения о ходе реализации органами местного самоуправления на территории муниципального района антикоррупционной политики посредством размещения материалов (сообщений, пресс-релизов, отчетов и т.п.) на официальном сайте районной администрации в сети Интернет и в СМИ района.</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12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4.  О работе межведомственного координационного совета по противодействию коррупции при Губернаторе Нижегородской области в 2013 году и  проекте плана работы на 2014 год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(А.Г.Комлев)</w:t>
            </w:r>
          </w:p>
        </w:tc>
      </w:tr>
    </w:tbl>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управления региональной безопасности и мобилизационной подготовки Нижегородской области о работе межведомственного координационного совета по противодействию коррупции при Губернаторе Нижегородской области в 2013 году и проекте плана работы на 2014 год.</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w:t>
        <w:tab/>
        <w:t xml:space="preserve">Утвердить план работы межведомственного координационного совета по противодействию коррупции при Губернаторе Нижегородской области на 2014 год.</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w:t>
        <w:tab/>
        <w:t xml:space="preserve">Управлению региональной безопасности и мобилизационной подготовки Нижегородской области (А.Г.Комлев) направить план работы межведомственного координационного совета по противодействию коррупции при Губернаторе Нижегородской области на 2014 год членам межведомственного координационного совета по противодействию коррупции при Губернаторе Нижегородской области, руководителям заинтересованных территориальных органов федеральных органов исполнительной власти, органов исполнительной власти и органов местного самоуправления Нижегородской области.</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                        </w:t>
        <w:tab/>
        <w:t xml:space="preserve">                                                          В.П.Шанцев</w:t>
      </w:r>
    </w:p>
    <w:p w:rsidR="00000000" w:rsidDel="00000000" w:rsidP="00000000" w:rsidRDefault="00000000" w:rsidRPr="00000000" w14:paraId="000000B7">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