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page" w:tblpY="2949" w:leftFromText="181" w:topFromText="0" w:rightFromText="181" w:bottomFromText="0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137"/>
        <w:gridCol w:w="3690"/>
        <w:gridCol w:w="2126"/>
        <w:gridCol w:w="562"/>
      </w:tblGrid>
      <w:tr>
        <w:trPr>
          <w:trHeight w:val="284"/>
        </w:trPr>
        <w:tc>
          <w:tcPr>
            <w:gridSpan w:val="3"/>
            <w:tcW w:w="2694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bookmarkStart w:id="0" w:name="ТекстовоеПоле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 xml:space="preserve"> </w:t>
            </w:r>
            <w:r>
              <w:rPr>
                <w:lang w:val="en-US"/>
              </w:rPr>
              <w:t xml:space="preserve"> </w:t>
            </w:r>
            <w:r>
              <w:rPr>
                <w:lang w:val="en-US"/>
              </w:rPr>
              <w:t xml:space="preserve"> </w:t>
            </w:r>
            <w:r>
              <w:rPr>
                <w:lang w:val="en-US"/>
              </w:rPr>
              <w:t xml:space="preserve"> </w:t>
            </w:r>
            <w:r>
              <w:rPr>
                <w:lang w:val="en-US"/>
              </w:rPr>
              <w:t xml:space="preserve"> </w:t>
            </w:r>
            <w:r>
              <w:rPr>
                <w:lang w:val="en-US"/>
              </w:rPr>
              <w:fldChar w:fldCharType="end"/>
            </w:r>
            <w:bookmarkEnd w:id="0"/>
            <w:r/>
            <w:r>
              <w:rPr>
                <w:lang w:val="en-US"/>
              </w:rPr>
            </w:r>
          </w:p>
        </w:tc>
        <w:tc>
          <w:tcPr>
            <w:tcW w:w="3690" w:type="dxa"/>
            <w:textDirection w:val="lrTb"/>
            <w:noWrap w:val="false"/>
          </w:tcPr>
          <w:p>
            <w:r/>
            <w:r/>
          </w:p>
        </w:tc>
        <w:tc>
          <w:tcPr>
            <w:tcMar>
              <w:left w:w="113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/>
            <w:bookmarkStart w:id="1" w:name="ТекстовоеПоле5"/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 xml:space="preserve"> </w:t>
            </w:r>
            <w:r>
              <w:rPr>
                <w:lang w:val="en-US"/>
              </w:rPr>
              <w:t xml:space="preserve"> </w:t>
            </w:r>
            <w:r>
              <w:rPr>
                <w:lang w:val="en-US"/>
              </w:rPr>
              <w:t xml:space="preserve"> </w:t>
            </w:r>
            <w:r>
              <w:rPr>
                <w:lang w:val="en-US"/>
              </w:rPr>
              <w:t xml:space="preserve"> </w:t>
            </w:r>
            <w:r>
              <w:rPr>
                <w:lang w:val="en-US"/>
              </w:rPr>
              <w:t xml:space="preserve"> </w:t>
            </w:r>
            <w:r>
              <w:rPr>
                <w:lang w:val="en-US"/>
              </w:rPr>
              <w:fldChar w:fldCharType="end"/>
            </w:r>
            <w:bookmarkEnd w:id="1"/>
            <w:r/>
            <w:r>
              <w:rPr>
                <w:lang w:val="en-US"/>
              </w:rPr>
            </w:r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789"/>
              <w:tabs>
                <w:tab w:val="clear" w:pos="4153" w:leader="none"/>
                <w:tab w:val="clear" w:pos="8306" w:leader="none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</w:p>
        </w:tc>
      </w:tr>
      <w:tr>
        <w:trPr>
          <w:trHeight w:val="340" w:hRule="exact"/>
        </w:trPr>
        <w:tc>
          <w:tcPr>
            <w:tcW w:w="572" w:type="dxa"/>
            <w:textDirection w:val="lrTb"/>
            <w:noWrap w:val="false"/>
          </w:tcPr>
          <w:p>
            <w:pPr>
              <w:pStyle w:val="789"/>
              <w:tabs>
                <w:tab w:val="clear" w:pos="4153" w:leader="none"/>
                <w:tab w:val="clear" w:pos="8306" w:leader="none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789"/>
              <w:tabs>
                <w:tab w:val="clear" w:pos="4153" w:leader="none"/>
                <w:tab w:val="clear" w:pos="8306" w:leader="none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pStyle w:val="789"/>
              <w:tabs>
                <w:tab w:val="clear" w:pos="4153" w:leader="none"/>
                <w:tab w:val="clear" w:pos="8306" w:leader="none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89"/>
              <w:tabs>
                <w:tab w:val="clear" w:pos="4153" w:leader="none"/>
                <w:tab w:val="clear" w:pos="8306" w:leader="none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789"/>
              <w:tabs>
                <w:tab w:val="clear" w:pos="4153" w:leader="none"/>
                <w:tab w:val="clear" w:pos="8306" w:leader="none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</w:p>
        </w:tc>
      </w:tr>
      <w:tr>
        <w:trPr/>
        <w:tc>
          <w:tcPr>
            <w:tcW w:w="572" w:type="dxa"/>
            <w:textDirection w:val="lrTb"/>
            <w:noWrap w:val="false"/>
          </w:tcPr>
          <w:p>
            <w:pPr>
              <w:pStyle w:val="789"/>
              <w:tabs>
                <w:tab w:val="clear" w:pos="4153" w:leader="none"/>
                <w:tab w:val="clear" w:pos="8306" w:leader="none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</w:p>
        </w:tc>
        <w:tc>
          <w:tcPr>
            <w:gridSpan w:val="4"/>
            <w:tcW w:w="7938" w:type="dxa"/>
            <w:textDirection w:val="lrTb"/>
            <w:noWrap w:val="false"/>
          </w:tcPr>
          <w:p>
            <w:pPr>
              <w:pStyle w:val="789"/>
              <w:jc w:val="center"/>
              <w:rPr>
                <w:b/>
                <w:lang w:val="ru-RU" w:eastAsia="ru-RU"/>
              </w:rPr>
            </w:pPr>
            <w:r/>
            <w:bookmarkStart w:id="2" w:name="ТекстовоеПоле3"/>
            <w:r>
              <w:rPr>
                <w:b/>
                <w:lang w:val="ru-RU" w:eastAsia="ru-RU"/>
              </w:rPr>
              <w:fldChar w:fldCharType="begin"/>
            </w:r>
            <w:r>
              <w:rPr>
                <w:b/>
                <w:lang w:val="ru-RU" w:eastAsia="ru-RU"/>
              </w:rPr>
              <w:instrText xml:space="preserve"> FORMTEXT </w:instrText>
            </w:r>
            <w:r>
              <w:rPr>
                <w:b/>
                <w:lang w:val="ru-RU" w:eastAsia="ru-RU"/>
              </w:rPr>
              <w:fldChar w:fldCharType="separate"/>
            </w:r>
            <w:r>
              <w:rPr>
                <w:b/>
                <w:lang w:val="ru-RU" w:eastAsia="ru-RU"/>
              </w:rPr>
              <w:t xml:space="preserve">Об особенностях ведения и использования </w:t>
            </w:r>
            <w:r>
              <w:rPr>
                <w:b/>
                <w:lang w:val="ru-RU" w:eastAsia="ru-RU"/>
              </w:rPr>
              <w:t xml:space="preserve">проектной и рабочей</w:t>
            </w:r>
            <w:r>
              <w:rPr>
                <w:b/>
                <w:lang w:val="ru-RU" w:eastAsia="ru-RU"/>
              </w:rPr>
              <w:t xml:space="preserve"> документации </w:t>
            </w:r>
            <w:r>
              <w:rPr>
                <w:b/>
                <w:lang w:val="ru-RU" w:eastAsia="ru-RU"/>
              </w:rPr>
              <w:t xml:space="preserve">при </w:t>
            </w:r>
            <w:r>
              <w:rPr>
                <w:b/>
                <w:lang w:val="ru-RU" w:eastAsia="ru-RU"/>
              </w:rPr>
              <w:t xml:space="preserve">выполнени</w:t>
            </w:r>
            <w:r>
              <w:rPr>
                <w:b/>
                <w:lang w:val="ru-RU" w:eastAsia="ru-RU"/>
              </w:rPr>
              <w:t xml:space="preserve">и</w:t>
            </w:r>
            <w:r>
              <w:rPr>
                <w:b/>
                <w:lang w:val="ru-RU" w:eastAsia="ru-RU"/>
              </w:rPr>
              <w:t xml:space="preserve"> проектных и изыскательских работ п</w:t>
            </w:r>
            <w:r>
              <w:rPr>
                <w:b/>
                <w:lang w:val="ru-RU" w:eastAsia="ru-RU"/>
              </w:rPr>
              <w:t xml:space="preserve">о</w:t>
            </w:r>
            <w:r>
              <w:rPr>
                <w:b/>
                <w:lang w:val="ru-RU" w:eastAsia="ru-RU"/>
              </w:rPr>
              <w:t xml:space="preserve"> строительств</w:t>
            </w:r>
            <w:r>
              <w:rPr>
                <w:b/>
                <w:lang w:val="ru-RU" w:eastAsia="ru-RU"/>
              </w:rPr>
              <w:t xml:space="preserve">у</w:t>
            </w:r>
            <w:r>
              <w:rPr>
                <w:b/>
                <w:lang w:val="ru-RU" w:eastAsia="ru-RU"/>
              </w:rPr>
              <w:t xml:space="preserve"> и</w:t>
            </w:r>
            <w:r>
              <w:rPr>
                <w:b/>
                <w:lang w:val="ru-RU" w:eastAsia="ru-RU"/>
              </w:rPr>
              <w:t xml:space="preserve"> реконструкции объектов капитального строительства за счет средств областного бю</w:t>
            </w:r>
            <w:r>
              <w:rPr>
                <w:b/>
                <w:lang w:val="ru-RU" w:eastAsia="ru-RU"/>
              </w:rPr>
              <w:t xml:space="preserve">дж</w:t>
            </w:r>
            <w:r>
              <w:rPr>
                <w:b/>
                <w:lang w:val="ru-RU" w:eastAsia="ru-RU"/>
              </w:rPr>
              <w:t xml:space="preserve">ета</w:t>
            </w:r>
            <w:r>
              <w:rPr>
                <w:b/>
                <w:lang w:val="ru-RU" w:eastAsia="ru-RU"/>
              </w:rPr>
              <w:fldChar w:fldCharType="end"/>
            </w:r>
            <w:bookmarkEnd w:id="2"/>
            <w:r/>
            <w:r>
              <w:rPr>
                <w:b/>
                <w:lang w:val="ru-RU" w:eastAsia="ru-RU"/>
              </w:rPr>
            </w:r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789"/>
              <w:tabs>
                <w:tab w:val="clear" w:pos="4153" w:leader="none"/>
                <w:tab w:val="clear" w:pos="8306" w:leader="none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</w:p>
        </w:tc>
      </w:tr>
    </w:tbl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1134" w:bottom="1134" w:left="1701" w:header="720" w:footer="720" w:gutter="0"/>
          <w:cols w:num="1" w:sep="0" w:space="720" w:equalWidth="1"/>
          <w:docGrid w:linePitch="360"/>
          <w:titlePg/>
        </w:sectPr>
      </w:pPr>
      <w:r/>
      <w:r/>
    </w:p>
    <w:p>
      <w:pPr>
        <w:pStyle w:val="793"/>
        <w:jc w:val="both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93"/>
        <w:jc w:val="both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93"/>
        <w:jc w:val="both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9"/>
        <w:ind w:firstLine="709"/>
        <w:jc w:val="both"/>
        <w:spacing w:line="360" w:lineRule="auto"/>
        <w:tabs>
          <w:tab w:val="left" w:pos="1276" w:leader="none"/>
        </w:tabs>
        <w:rPr>
          <w:szCs w:val="28"/>
        </w:rPr>
      </w:pPr>
      <w:r>
        <w:rPr>
          <w:szCs w:val="28"/>
          <w:lang w:val="ru-RU"/>
        </w:rPr>
        <w:t xml:space="preserve">В</w:t>
      </w:r>
      <w:r>
        <w:rPr>
          <w:szCs w:val="28"/>
        </w:rPr>
        <w:t xml:space="preserve"> </w:t>
      </w:r>
      <w:r>
        <w:rPr>
          <w:szCs w:val="28"/>
        </w:rPr>
        <w:t xml:space="preserve">целях надлежащего ведени</w:t>
      </w:r>
      <w:r>
        <w:rPr>
          <w:szCs w:val="28"/>
        </w:rPr>
        <w:t xml:space="preserve">я и использования </w:t>
      </w:r>
      <w:r>
        <w:rPr>
          <w:szCs w:val="28"/>
          <w:lang w:val="ru-RU"/>
        </w:rPr>
        <w:t xml:space="preserve">проектной и рабочей</w:t>
      </w:r>
      <w:r>
        <w:rPr>
          <w:szCs w:val="28"/>
        </w:rPr>
        <w:t xml:space="preserve"> документации </w:t>
      </w:r>
      <w:r>
        <w:rPr>
          <w:szCs w:val="28"/>
          <w:lang w:val="ru-RU"/>
        </w:rPr>
        <w:t xml:space="preserve">в</w:t>
      </w:r>
      <w:r>
        <w:rPr>
          <w:szCs w:val="28"/>
        </w:rPr>
        <w:t xml:space="preserve"> соответствии с требованиями, предусмотренными Градостроительным кодексом Российской Федерации, </w:t>
      </w:r>
      <w:r>
        <w:rPr>
          <w:szCs w:val="28"/>
          <w:lang w:val="ru-RU"/>
        </w:rPr>
        <w:t xml:space="preserve">в рамках реализации Постановления Правительства Российской Федерации </w:t>
      </w:r>
      <w:r>
        <w:rPr>
          <w:szCs w:val="28"/>
          <w:lang w:val="ru-RU"/>
        </w:rPr>
        <w:br/>
        <w:t xml:space="preserve">от 5 марта 2021 г. </w:t>
      </w:r>
      <w:r>
        <w:rPr>
          <w:szCs w:val="28"/>
          <w:lang w:val="ru-RU"/>
        </w:rPr>
        <w:t xml:space="preserve">№331 </w:t>
      </w:r>
      <w:r>
        <w:rPr>
          <w:szCs w:val="28"/>
          <w:lang w:val="ru-RU"/>
        </w:rPr>
        <w:t xml:space="preserve">«</w:t>
      </w:r>
      <w:r>
        <w:rPr>
          <w:color w:val="000000"/>
          <w:spacing w:val="-4"/>
          <w:szCs w:val="28"/>
        </w:rPr>
        <w:t xml:space="preserve">Об установлении случаев, при которых застройщиком, техническим заказчи</w:t>
      </w:r>
      <w:r>
        <w:rPr>
          <w:color w:val="000000"/>
          <w:spacing w:val="-4"/>
          <w:szCs w:val="28"/>
        </w:rPr>
        <w:t xml:space="preserve">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</w:t>
      </w:r>
      <w:r>
        <w:rPr>
          <w:color w:val="000000"/>
          <w:spacing w:val="-4"/>
          <w:szCs w:val="28"/>
          <w:lang w:val="ru-RU"/>
        </w:rPr>
        <w:t xml:space="preserve">»</w:t>
      </w:r>
      <w:r>
        <w:rPr>
          <w:szCs w:val="28"/>
        </w:rPr>
        <w:t xml:space="preserve">, Правительство Нижегородской области </w:t>
      </w:r>
      <w:r>
        <w:rPr>
          <w:szCs w:val="28"/>
          <w:lang w:val="ru-RU"/>
        </w:rPr>
        <w:br/>
      </w:r>
      <w:r>
        <w:rPr>
          <w:b/>
          <w:szCs w:val="28"/>
        </w:rPr>
        <w:t xml:space="preserve">п о с т а н о в л я е т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pStyle w:val="789"/>
        <w:ind w:firstLine="709"/>
        <w:jc w:val="both"/>
        <w:spacing w:line="360" w:lineRule="auto"/>
        <w:tabs>
          <w:tab w:val="left" w:pos="1276" w:leader="none"/>
        </w:tabs>
        <w:rPr>
          <w:szCs w:val="28"/>
        </w:rPr>
      </w:pP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Установить, что при </w:t>
      </w:r>
      <w:r>
        <w:rPr>
          <w:szCs w:val="28"/>
          <w:lang w:val="ru-RU"/>
        </w:rPr>
        <w:t xml:space="preserve">выполнении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проектных и изыскательских </w:t>
      </w:r>
      <w:r>
        <w:rPr>
          <w:szCs w:val="28"/>
          <w:lang w:val="ru-RU"/>
        </w:rPr>
        <w:t xml:space="preserve">работ по</w:t>
      </w:r>
      <w:r>
        <w:rPr>
          <w:szCs w:val="28"/>
        </w:rPr>
        <w:t xml:space="preserve"> </w:t>
      </w:r>
      <w:r>
        <w:rPr>
          <w:szCs w:val="28"/>
        </w:rPr>
        <w:t xml:space="preserve">строительств</w:t>
      </w:r>
      <w:r>
        <w:rPr>
          <w:szCs w:val="28"/>
          <w:lang w:val="ru-RU"/>
        </w:rPr>
        <w:t xml:space="preserve">у</w:t>
      </w:r>
      <w:r>
        <w:rPr>
          <w:szCs w:val="28"/>
        </w:rPr>
        <w:t xml:space="preserve"> и реконструкции объектов капитального строител</w:t>
      </w:r>
      <w:r>
        <w:rPr>
          <w:szCs w:val="28"/>
        </w:rPr>
        <w:t xml:space="preserve">ьства</w:t>
      </w:r>
      <w:r>
        <w:rPr>
          <w:szCs w:val="28"/>
          <w:lang w:val="ru-RU"/>
        </w:rPr>
        <w:t xml:space="preserve">, </w:t>
      </w:r>
      <w:r>
        <w:rPr>
          <w:szCs w:val="28"/>
        </w:rPr>
        <w:t xml:space="preserve">финансирование которых осуществляется полностью или частично за счет </w:t>
      </w:r>
      <w:r>
        <w:rPr>
          <w:szCs w:val="28"/>
          <w:lang w:val="ru-RU"/>
        </w:rPr>
        <w:t xml:space="preserve">средств </w:t>
      </w:r>
      <w:r>
        <w:rPr>
          <w:szCs w:val="28"/>
        </w:rPr>
        <w:t xml:space="preserve">областного бюджета</w:t>
      </w:r>
      <w:r>
        <w:rPr>
          <w:szCs w:val="28"/>
          <w:lang w:val="ru-RU"/>
        </w:rPr>
        <w:t xml:space="preserve">,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унитарными предприятиями Нижегородской области,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некоммерческими организациями, учредителем которых является Нижегородская область</w:t>
      </w:r>
      <w:r>
        <w:rPr>
          <w:color w:val="000000"/>
          <w:szCs w:val="28"/>
        </w:rPr>
        <w:t xml:space="preserve">, акционерными обществами, акции которых находятся в собственности Нижегородской области, акционерными обществами, в отношении которых используется специальное право Нижегородской области </w:t>
      </w:r>
      <w:r>
        <w:rPr>
          <w:color w:val="000000"/>
          <w:szCs w:val="28"/>
          <w:lang w:val="ru-RU"/>
        </w:rPr>
        <w:br/>
      </w:r>
      <w:r>
        <w:rPr>
          <w:color w:val="000000"/>
          <w:szCs w:val="28"/>
        </w:rPr>
        <w:t xml:space="preserve">на участие в управлении акционерными обществами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ru-RU"/>
        </w:rPr>
        <w:br/>
      </w:r>
      <w:r>
        <w:rPr>
          <w:color w:val="000000"/>
          <w:szCs w:val="28"/>
        </w:rPr>
        <w:t xml:space="preserve">в целях обеспечения реализации предусмотренных законодательством Российской Федерации полномочий органов государственной власти Нижегородской области в сфере строительства</w:t>
      </w:r>
      <w:r>
        <w:rPr>
          <w:color w:val="000000"/>
          <w:szCs w:val="28"/>
        </w:rPr>
        <w:t xml:space="preserve">,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обеспечивается ведение </w:t>
      </w:r>
      <w:r>
        <w:rPr>
          <w:szCs w:val="28"/>
          <w:lang w:val="ru-RU"/>
        </w:rPr>
        <w:t xml:space="preserve">проектной и рабочей</w:t>
      </w:r>
      <w:r>
        <w:rPr>
          <w:szCs w:val="28"/>
        </w:rPr>
        <w:t xml:space="preserve"> документации в форме электронных документов </w:t>
      </w:r>
      <w:r>
        <w:rPr>
          <w:szCs w:val="28"/>
          <w:lang w:val="ru-RU"/>
        </w:rPr>
        <w:br/>
      </w:r>
      <w:r>
        <w:rPr>
          <w:szCs w:val="28"/>
        </w:rPr>
        <w:t xml:space="preserve">без дублирования на бумажном носителе (далее – </w:t>
      </w:r>
      <w:r>
        <w:rPr>
          <w:szCs w:val="28"/>
          <w:lang w:val="ru-RU"/>
        </w:rPr>
        <w:t xml:space="preserve">проектная и рабочая</w:t>
      </w:r>
      <w:r>
        <w:rPr>
          <w:szCs w:val="28"/>
        </w:rPr>
        <w:t xml:space="preserve"> документация в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электронном виде)</w:t>
      </w:r>
      <w:r>
        <w:rPr>
          <w:szCs w:val="28"/>
          <w:lang w:val="ru-RU"/>
        </w:rPr>
        <w:t xml:space="preserve">, с включением в контракт (договор), </w:t>
      </w:r>
      <w:r>
        <w:rPr>
          <w:szCs w:val="28"/>
          <w:lang w:val="ru-RU"/>
        </w:rPr>
        <w:t xml:space="preserve">на выполнение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проектных и изыскательских </w:t>
      </w:r>
      <w:r>
        <w:rPr>
          <w:szCs w:val="28"/>
          <w:lang w:val="ru-RU"/>
        </w:rPr>
        <w:t xml:space="preserve">работ по строительству и реконструкции объектов капитального строительства, обязательства подрядчика (исполни</w:t>
      </w:r>
      <w:r>
        <w:rPr>
          <w:szCs w:val="28"/>
          <w:lang w:val="ru-RU"/>
        </w:rPr>
        <w:t xml:space="preserve">теля) по формированию и ведению проектной и рабочей </w:t>
      </w:r>
      <w:r>
        <w:rPr>
          <w:szCs w:val="28"/>
          <w:lang w:val="ru-RU"/>
        </w:rPr>
        <w:t xml:space="preserve">документации в электронном виде</w:t>
      </w:r>
      <w:r>
        <w:rPr>
          <w:szCs w:val="28"/>
        </w:rPr>
        <w:t xml:space="preserve">, в случае если контракт на </w:t>
      </w:r>
      <w:r>
        <w:rPr>
          <w:szCs w:val="28"/>
          <w:lang w:val="ru-RU"/>
        </w:rPr>
        <w:t xml:space="preserve">выполнение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проектных и изыскательских </w:t>
      </w:r>
      <w:r>
        <w:rPr>
          <w:szCs w:val="28"/>
          <w:lang w:val="ru-RU"/>
        </w:rPr>
        <w:t xml:space="preserve">работ</w:t>
      </w:r>
      <w:r>
        <w:rPr>
          <w:szCs w:val="28"/>
        </w:rPr>
        <w:t xml:space="preserve"> з</w:t>
      </w:r>
      <w:r>
        <w:rPr>
          <w:szCs w:val="28"/>
        </w:rPr>
        <w:t xml:space="preserve">аключен после 1 </w:t>
      </w:r>
      <w:r>
        <w:rPr>
          <w:szCs w:val="28"/>
        </w:rPr>
        <w:t xml:space="preserve">июня</w:t>
      </w:r>
      <w:r>
        <w:rPr>
          <w:szCs w:val="28"/>
        </w:rPr>
        <w:t xml:space="preserve"> 202</w:t>
      </w:r>
      <w:r>
        <w:rPr>
          <w:szCs w:val="28"/>
          <w:lang w:val="ru-RU"/>
        </w:rPr>
        <w:t xml:space="preserve">5</w:t>
      </w:r>
      <w:r>
        <w:rPr>
          <w:szCs w:val="28"/>
        </w:rPr>
        <w:t xml:space="preserve"> г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ind w:firstLine="709"/>
        <w:jc w:val="both"/>
        <w:spacing w:line="360" w:lineRule="auto"/>
        <w:rPr>
          <w:szCs w:val="28"/>
        </w:rPr>
      </w:pPr>
      <w:r>
        <w:rPr>
          <w:szCs w:val="28"/>
        </w:rPr>
        <w:t xml:space="preserve">2. Главным распорядителям средств областного бюджета обеспечить наличие в соглашениях о предоставлении субсидии из областного бюджета бюдж</w:t>
      </w:r>
      <w:r>
        <w:rPr>
          <w:szCs w:val="28"/>
        </w:rPr>
        <w:t xml:space="preserve">етам муниципальных образований Нижегородской области</w:t>
      </w:r>
      <w:r>
        <w:rPr>
          <w:szCs w:val="28"/>
        </w:rPr>
        <w:t xml:space="preserve"> </w:t>
      </w:r>
      <w:r>
        <w:rPr>
          <w:szCs w:val="28"/>
        </w:rPr>
        <w:br/>
      </w:r>
      <w:r>
        <w:rPr>
          <w:szCs w:val="28"/>
        </w:rPr>
        <w:t xml:space="preserve">на строительство и реконструкцию объектов капитального строительства</w:t>
      </w:r>
      <w:r>
        <w:rPr>
          <w:szCs w:val="28"/>
        </w:rPr>
        <w:t xml:space="preserve">,</w:t>
      </w:r>
      <w:r>
        <w:rPr>
          <w:szCs w:val="28"/>
        </w:rPr>
        <w:t xml:space="preserve"> требования по включению в муници</w:t>
      </w:r>
      <w:r>
        <w:rPr>
          <w:szCs w:val="28"/>
        </w:rPr>
        <w:t xml:space="preserve">пальные контракты на выполнение</w:t>
      </w:r>
      <w:r>
        <w:rPr>
          <w:szCs w:val="28"/>
        </w:rPr>
        <w:t xml:space="preserve"> </w:t>
      </w:r>
      <w:r>
        <w:rPr>
          <w:szCs w:val="28"/>
        </w:rPr>
        <w:t xml:space="preserve">проектных и изыскательских </w:t>
      </w:r>
      <w:r>
        <w:rPr>
          <w:szCs w:val="28"/>
        </w:rPr>
        <w:t xml:space="preserve">работ</w:t>
      </w:r>
      <w:r>
        <w:rPr>
          <w:szCs w:val="28"/>
        </w:rPr>
        <w:t xml:space="preserve"> по каждому объекту капитального строительства, софинансируемому в рамках данных соглашений, обязательства подрядчика</w:t>
      </w:r>
      <w:r>
        <w:rPr>
          <w:szCs w:val="28"/>
        </w:rPr>
        <w:t xml:space="preserve"> (исполнителя)</w:t>
      </w:r>
      <w:r>
        <w:rPr>
          <w:szCs w:val="28"/>
        </w:rPr>
        <w:t xml:space="preserve"> по формированию и ведению </w:t>
      </w:r>
      <w:r>
        <w:rPr>
          <w:szCs w:val="28"/>
        </w:rPr>
        <w:t xml:space="preserve">проектной и рабочей</w:t>
      </w:r>
      <w:r>
        <w:rPr>
          <w:szCs w:val="28"/>
        </w:rPr>
        <w:t xml:space="preserve"> документации в </w:t>
      </w:r>
      <w:r>
        <w:rPr>
          <w:szCs w:val="28"/>
        </w:rPr>
        <w:t xml:space="preserve">электронном виде</w:t>
      </w:r>
      <w:r>
        <w:rPr>
          <w:szCs w:val="28"/>
        </w:rPr>
        <w:t xml:space="preserve">, в случае если контракт на такие работы з</w:t>
      </w:r>
      <w:r>
        <w:rPr>
          <w:szCs w:val="28"/>
        </w:rPr>
        <w:t xml:space="preserve">аключен после 1 </w:t>
      </w:r>
      <w:r>
        <w:rPr>
          <w:szCs w:val="28"/>
        </w:rPr>
        <w:t xml:space="preserve">июня</w:t>
      </w:r>
      <w:r>
        <w:rPr>
          <w:szCs w:val="28"/>
        </w:rPr>
        <w:t xml:space="preserve"> 202</w:t>
      </w:r>
      <w:r>
        <w:rPr>
          <w:szCs w:val="28"/>
        </w:rPr>
        <w:t xml:space="preserve">5</w:t>
      </w:r>
      <w:r>
        <w:rPr>
          <w:szCs w:val="28"/>
        </w:rPr>
        <w:t xml:space="preserve"> г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ind w:firstLine="709"/>
        <w:jc w:val="both"/>
        <w:spacing w:line="360" w:lineRule="auto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 Рекомендовать органам местного самоуправления</w:t>
      </w:r>
      <w:r>
        <w:rPr>
          <w:szCs w:val="28"/>
        </w:rPr>
        <w:t xml:space="preserve"> и (или) муниципальным заказчикам</w:t>
      </w:r>
      <w:r>
        <w:rPr>
          <w:szCs w:val="28"/>
        </w:rPr>
        <w:t xml:space="preserve"> муниципальных образований</w:t>
      </w:r>
      <w:r>
        <w:rPr>
          <w:szCs w:val="28"/>
        </w:rPr>
        <w:t xml:space="preserve"> Нижегородской области </w:t>
      </w:r>
      <w:r>
        <w:rPr>
          <w:szCs w:val="28"/>
        </w:rPr>
        <w:t xml:space="preserve">при строительстве и реконструкции объектов капитального строительства, финансируемых с привлечением средств местных бюджетов, обеспечить формирование и ведение </w:t>
      </w:r>
      <w:r>
        <w:rPr>
          <w:szCs w:val="28"/>
        </w:rPr>
        <w:t xml:space="preserve">проектной и рабочей</w:t>
      </w:r>
      <w:r>
        <w:rPr>
          <w:szCs w:val="28"/>
        </w:rPr>
        <w:t xml:space="preserve"> документации в</w:t>
      </w:r>
      <w:r>
        <w:rPr>
          <w:szCs w:val="28"/>
        </w:rPr>
        <w:t xml:space="preserve"> </w:t>
      </w:r>
      <w:r>
        <w:rPr>
          <w:szCs w:val="28"/>
        </w:rPr>
        <w:t xml:space="preserve">электронном виде</w:t>
      </w:r>
      <w:r>
        <w:rPr>
          <w:szCs w:val="28"/>
        </w:rPr>
        <w:t xml:space="preserve"> с включением в контракт (договор), предусматривающий </w:t>
      </w:r>
      <w:r>
        <w:rPr>
          <w:szCs w:val="28"/>
        </w:rPr>
        <w:t xml:space="preserve">выполнение</w:t>
      </w:r>
      <w:r>
        <w:rPr>
          <w:szCs w:val="28"/>
        </w:rPr>
        <w:t xml:space="preserve"> </w:t>
      </w:r>
      <w:r>
        <w:rPr>
          <w:szCs w:val="28"/>
        </w:rPr>
        <w:t xml:space="preserve">проектных и изыскательских </w:t>
      </w:r>
      <w:r>
        <w:rPr>
          <w:szCs w:val="28"/>
        </w:rPr>
        <w:t xml:space="preserve">работ </w:t>
      </w:r>
      <w:r>
        <w:rPr>
          <w:szCs w:val="28"/>
        </w:rPr>
        <w:t xml:space="preserve">по </w:t>
      </w:r>
      <w:r>
        <w:rPr>
          <w:szCs w:val="28"/>
        </w:rPr>
        <w:t xml:space="preserve">строительству и реконструкции объектов капитального строительства, обязательства подрядчика (исполнителя) по формированию и ведению </w:t>
      </w:r>
      <w:r>
        <w:rPr>
          <w:szCs w:val="28"/>
        </w:rPr>
        <w:t xml:space="preserve">проектной и рабочей</w:t>
      </w:r>
      <w:r>
        <w:rPr>
          <w:szCs w:val="28"/>
        </w:rPr>
        <w:t xml:space="preserve"> документации в электронном виде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ind w:firstLine="709"/>
        <w:jc w:val="both"/>
        <w:spacing w:line="360" w:lineRule="auto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 </w:t>
      </w:r>
      <w:r>
        <w:rPr>
          <w:szCs w:val="28"/>
        </w:rPr>
        <w:t xml:space="preserve">Контроль </w:t>
      </w:r>
      <w:r>
        <w:rPr>
          <w:szCs w:val="28"/>
        </w:rPr>
        <w:t xml:space="preserve">з</w:t>
      </w:r>
      <w:r>
        <w:rPr>
          <w:szCs w:val="28"/>
        </w:rPr>
        <w:t xml:space="preserve">а исполнением настоящего постановления возложить </w:t>
      </w:r>
      <w:r>
        <w:rPr>
          <w:szCs w:val="28"/>
        </w:rPr>
        <w:br/>
      </w:r>
      <w:r>
        <w:rPr>
          <w:szCs w:val="28"/>
        </w:rPr>
        <w:t xml:space="preserve">на заместителя Губернатора Нижегородской области Морозова С.Э.</w:t>
      </w:r>
      <w:r>
        <w:rPr>
          <w:szCs w:val="28"/>
        </w:rPr>
      </w:r>
    </w:p>
    <w:p>
      <w:pPr>
        <w:ind w:firstLine="709"/>
        <w:jc w:val="both"/>
        <w:spacing w:line="360" w:lineRule="auto"/>
        <w:rPr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. </w:t>
      </w:r>
      <w:r>
        <w:rPr>
          <w:szCs w:val="28"/>
        </w:rPr>
        <w:t xml:space="preserve">Настоящее постановление </w:t>
      </w:r>
      <w:r>
        <w:rPr>
          <w:szCs w:val="28"/>
        </w:rPr>
        <w:t xml:space="preserve">вступает в силу </w:t>
      </w:r>
      <w:r>
        <w:rPr>
          <w:szCs w:val="28"/>
        </w:rPr>
        <w:t xml:space="preserve">с 1 </w:t>
      </w:r>
      <w:r>
        <w:rPr>
          <w:szCs w:val="28"/>
        </w:rPr>
        <w:t xml:space="preserve">мая</w:t>
      </w:r>
      <w:r>
        <w:rPr>
          <w:szCs w:val="28"/>
        </w:rPr>
        <w:t xml:space="preserve"> 202</w:t>
      </w:r>
      <w:r>
        <w:rPr>
          <w:szCs w:val="28"/>
        </w:rPr>
        <w:t xml:space="preserve">5</w:t>
      </w:r>
      <w:r>
        <w:rPr>
          <w:szCs w:val="28"/>
        </w:rPr>
        <w:t xml:space="preserve"> г.</w:t>
      </w:r>
      <w:r>
        <w:rPr>
          <w:szCs w:val="28"/>
        </w:rPr>
      </w:r>
    </w:p>
    <w:p>
      <w:pPr>
        <w:ind w:firstLine="709"/>
        <w:jc w:val="both"/>
        <w:spacing w:line="36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Губернатор                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              Г.С.Никитин</w:t>
      </w:r>
      <w:r>
        <w:rPr>
          <w:szCs w:val="28"/>
        </w:rPr>
      </w:r>
    </w:p>
    <w:sectPr>
      <w:footnotePr/>
      <w:endnotePr/>
      <w:type w:val="continuous"/>
      <w:pgSz w:w="11906" w:h="16838" w:orient="portrait"/>
      <w:pgMar w:top="1134" w:right="1134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792"/>
      </w:rPr>
      <w:framePr w:wrap="around" w:vAnchor="text" w:hAnchor="margin" w:xAlign="center" w:y="1"/>
    </w:pPr>
    <w:r>
      <w:rPr>
        <w:rStyle w:val="792"/>
      </w:rPr>
      <w:fldChar w:fldCharType="begin"/>
    </w:r>
    <w:r>
      <w:rPr>
        <w:rStyle w:val="792"/>
      </w:rPr>
      <w:instrText xml:space="preserve">PAGE  </w:instrText>
    </w:r>
    <w:r>
      <w:rPr>
        <w:rStyle w:val="792"/>
      </w:rPr>
      <w:fldChar w:fldCharType="separate"/>
    </w:r>
    <w:r>
      <w:rPr>
        <w:rStyle w:val="792"/>
      </w:rPr>
      <w:t xml:space="preserve">3</w:t>
    </w:r>
    <w:r>
      <w:rPr>
        <w:rStyle w:val="792"/>
      </w:rPr>
      <w:fldChar w:fldCharType="end"/>
    </w:r>
    <w:r>
      <w:rPr>
        <w:rStyle w:val="792"/>
      </w:rPr>
    </w:r>
  </w:p>
  <w:p>
    <w:pPr>
      <w:pStyle w:val="7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792"/>
      </w:rPr>
      <w:framePr w:wrap="around" w:vAnchor="text" w:hAnchor="margin" w:xAlign="center" w:y="1"/>
    </w:pPr>
    <w:r>
      <w:rPr>
        <w:rStyle w:val="792"/>
      </w:rPr>
      <w:fldChar w:fldCharType="begin"/>
    </w:r>
    <w:r>
      <w:rPr>
        <w:rStyle w:val="792"/>
      </w:rPr>
      <w:instrText xml:space="preserve">PAGE  </w:instrText>
    </w:r>
    <w:r>
      <w:rPr>
        <w:rStyle w:val="792"/>
      </w:rPr>
      <w:fldChar w:fldCharType="end"/>
    </w:r>
    <w:r>
      <w:rPr>
        <w:rStyle w:val="792"/>
      </w:rPr>
    </w:r>
  </w:p>
  <w:p>
    <w:pPr>
      <w:pStyle w:val="78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-187324</wp:posOffset>
              </wp:positionV>
              <wp:extent cx="5760085" cy="1889760"/>
              <wp:effectExtent l="0" t="0" r="0" b="0"/>
              <wp:wrapNone/>
              <wp:docPr id="1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0" name=""/>
                      <wps:cNvSpPr txBox="1"/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40"/>
                              </w:rPr>
                              <w:t xml:space="preserve">Правительство Нижегородской области</w:t>
                            </w:r>
                            <w:r>
                              <w:rPr>
                                <w:color w:val="800000"/>
                                <w:sz w:val="4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1" name=""/>
                      <wps:cNvSpPr txBox="1"/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color w:val="800000"/>
                                <w:spacing w:val="40"/>
                                <w:sz w:val="40"/>
                              </w:rPr>
                              <w:t xml:space="preserve">ПОСТАНОВЛЕНИЕ</w:t>
                            </w:r>
                            <w:r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" name=""/>
                      <wps:cNvSpPr/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"/>
                      <wps:cNvSpPr/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"/>
                      <wps:cNvSpPr txBox="1"/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 xml:space="preserve">№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r>
                          </w:p>
                        </w:txbxContent>
                      </wps:txbx>
                      <wps:bodyPr wrap="square" lIns="36000" tIns="0" rIns="36000" bIns="0" upright="1"/>
                    </wps:wsp>
                    <pic:pic xmlns:pic="http://schemas.openxmlformats.org/drawingml/2006/picture">
                      <pic:nvPicPr>
                        <pic:cNvPr id="12" name=""/>
                        <pic:cNvPicPr/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-1;o:allowoverlap:true;o:allowincell:true;mso-position-horizontal-relative:text;margin-left:0.00pt;mso-position-horizontal:absolute;mso-position-vertical-relative:text;margin-top:-14.75pt;mso-position-vertical:absolute;width:453.55pt;height:148.80pt;mso-wrap-distance-left:9.00pt;mso-wrap-distance-top:0.00pt;mso-wrap-distance-right:9.00pt;mso-wrap-distance-bottom:0.00pt;" coordorigin="17,4" coordsize="90,29">
              <v:shape id="shape 1" o:spid="_x0000_s1" o:spt="202" type="#_x0000_t202" style="position:absolute;left:17;top:17;width:90;height:5;visibility:visible;" filled="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>
                        <w:rPr>
                          <w:b/>
                          <w:color w:val="800000"/>
                          <w:sz w:val="40"/>
                        </w:rPr>
                        <w:t xml:space="preserve">Правительство Нижегородской области</w:t>
                      </w:r>
                      <w:r>
                        <w:rPr>
                          <w:color w:val="800000"/>
                          <w:sz w:val="40"/>
                        </w:rPr>
                      </w:r>
                    </w:p>
                  </w:txbxContent>
                </v:textbox>
              </v:shape>
              <v:shape id="shape 2" o:spid="_x0000_s2" o:spt="202" type="#_x0000_t202" style="position:absolute;left:17;top:22;width:90;height:5;visibility:visible;" filled="f" strokecolor="#FFFFFF">
                <v:textbox inset="0,0,0,0">
                  <w:txbxContent>
                    <w:p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>
                        <w:rPr>
                          <w:color w:val="800000"/>
                          <w:spacing w:val="40"/>
                          <w:sz w:val="40"/>
                        </w:rPr>
                        <w:t xml:space="preserve">ПОСТАНОВЛЕНИЕ</w:t>
                      </w:r>
                      <w:r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  <v:line id="shape 3" o:spid="_x0000_s3" style="position:absolute;left:0;text-align:left;z-index:-1;visibility:visible;" from="17.0pt,22.8pt" to="107.7pt,28.1pt" fillcolor="#FFFFFF" strokecolor="#800000"/>
              <v:line id="shape 4" o:spid="_x0000_s4" style="position:absolute;left:0;text-align:left;z-index:-1;visibility:visible;" from="17.0pt,22.8pt" to="107.7pt,28.1pt" fillcolor="#FFFFFF" strokecolor="#800000"/>
              <v:shape id="shape 5" o:spid="_x0000_s5" o:spt="202" type="#_x0000_t202" style="position:absolute;left:78;top:31;width:4;height:2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 xml:space="preserve">№</w:t>
                      </w:r>
                      <w:r>
                        <w:rPr>
                          <w:rFonts w:ascii="Arial" w:hAnsi="Arial"/>
                          <w:color w:val="800000"/>
                          <w:sz w:val="18"/>
                        </w:rPr>
                      </w:r>
                    </w:p>
                  </w:txbxContent>
                </v:textbox>
              </v:shape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left:57;top:4;width:10;height:10;" stroked="f">
                <v:path textboxrect="0,0,0,0"/>
                <v:imagedata r:id="rId1" o:title=""/>
              </v:shape>
            </v:group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forms" w:enforcement="1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litPgBreakAndParaMark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5"/>
    <w:next w:val="7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8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85"/>
    <w:next w:val="7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85"/>
    <w:next w:val="7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85"/>
    <w:next w:val="7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5"/>
    <w:next w:val="7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5"/>
    <w:next w:val="7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5"/>
    <w:next w:val="7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5"/>
    <w:next w:val="7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5"/>
    <w:next w:val="7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85"/>
    <w:next w:val="7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6"/>
    <w:link w:val="34"/>
    <w:uiPriority w:val="10"/>
    <w:rPr>
      <w:sz w:val="48"/>
      <w:szCs w:val="48"/>
    </w:rPr>
  </w:style>
  <w:style w:type="paragraph" w:styleId="36">
    <w:name w:val="Subtitle"/>
    <w:basedOn w:val="785"/>
    <w:next w:val="7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6"/>
    <w:link w:val="36"/>
    <w:uiPriority w:val="11"/>
    <w:rPr>
      <w:sz w:val="24"/>
      <w:szCs w:val="24"/>
    </w:rPr>
  </w:style>
  <w:style w:type="paragraph" w:styleId="38">
    <w:name w:val="Quote"/>
    <w:basedOn w:val="785"/>
    <w:next w:val="7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5"/>
    <w:next w:val="7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6"/>
    <w:link w:val="789"/>
    <w:uiPriority w:val="99"/>
  </w:style>
  <w:style w:type="character" w:styleId="45">
    <w:name w:val="Footer Char"/>
    <w:basedOn w:val="786"/>
    <w:link w:val="790"/>
    <w:uiPriority w:val="99"/>
  </w:style>
  <w:style w:type="paragraph" w:styleId="46">
    <w:name w:val="Caption"/>
    <w:basedOn w:val="785"/>
    <w:next w:val="7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0"/>
    <w:uiPriority w:val="99"/>
  </w:style>
  <w:style w:type="table" w:styleId="49">
    <w:name w:val="Table Grid Light"/>
    <w:basedOn w:val="7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6"/>
    <w:uiPriority w:val="99"/>
    <w:unhideWhenUsed/>
    <w:rPr>
      <w:vertAlign w:val="superscript"/>
    </w:rPr>
  </w:style>
  <w:style w:type="paragraph" w:styleId="178">
    <w:name w:val="endnote text"/>
    <w:basedOn w:val="7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6"/>
    <w:uiPriority w:val="99"/>
    <w:semiHidden/>
    <w:unhideWhenUsed/>
    <w:rPr>
      <w:vertAlign w:val="superscript"/>
    </w:rPr>
  </w:style>
  <w:style w:type="paragraph" w:styleId="181">
    <w:name w:val="toc 1"/>
    <w:basedOn w:val="785"/>
    <w:next w:val="7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5"/>
    <w:next w:val="7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5"/>
    <w:next w:val="7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5"/>
    <w:next w:val="7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5"/>
    <w:next w:val="7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5"/>
    <w:next w:val="7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5"/>
    <w:next w:val="7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5"/>
    <w:next w:val="7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5"/>
    <w:next w:val="7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5"/>
    <w:next w:val="785"/>
    <w:uiPriority w:val="99"/>
    <w:unhideWhenUsed/>
    <w:pPr>
      <w:spacing w:after="0" w:afterAutospacing="0"/>
    </w:pPr>
  </w:style>
  <w:style w:type="paragraph" w:styleId="785" w:default="1">
    <w:name w:val="Normal"/>
    <w:qFormat/>
    <w:rPr>
      <w:sz w:val="28"/>
    </w:rPr>
  </w:style>
  <w:style w:type="character" w:styleId="786" w:default="1">
    <w:name w:val="Default Paragraph Font"/>
    <w:uiPriority w:val="1"/>
    <w:semiHidden/>
    <w:unhideWhenUsed/>
  </w:style>
  <w:style w:type="table" w:styleId="78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8" w:default="1">
    <w:name w:val="No List"/>
    <w:uiPriority w:val="99"/>
    <w:semiHidden/>
    <w:unhideWhenUsed/>
  </w:style>
  <w:style w:type="paragraph" w:styleId="789">
    <w:name w:val="Header"/>
    <w:basedOn w:val="785"/>
    <w:link w:val="794"/>
    <w:pPr>
      <w:tabs>
        <w:tab w:val="center" w:pos="4153" w:leader="none"/>
        <w:tab w:val="right" w:pos="8306" w:leader="none"/>
      </w:tabs>
    </w:pPr>
  </w:style>
  <w:style w:type="paragraph" w:styleId="790">
    <w:name w:val="Footer"/>
    <w:basedOn w:val="785"/>
    <w:pPr>
      <w:tabs>
        <w:tab w:val="center" w:pos="4153" w:leader="none"/>
        <w:tab w:val="right" w:pos="8306" w:leader="none"/>
      </w:tabs>
    </w:pPr>
  </w:style>
  <w:style w:type="table" w:styleId="791">
    <w:name w:val="Table Grid"/>
    <w:basedOn w:val="78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2">
    <w:name w:val="page number"/>
    <w:basedOn w:val="786"/>
  </w:style>
  <w:style w:type="paragraph" w:styleId="793">
    <w:name w:val="Normal (Web)"/>
    <w:basedOn w:val="785"/>
    <w:pPr>
      <w:spacing w:after="100" w:afterAutospacing="1"/>
    </w:pPr>
    <w:rPr>
      <w:rFonts w:ascii="Verdana" w:hAnsi="Verdana"/>
      <w:sz w:val="13"/>
      <w:szCs w:val="13"/>
    </w:rPr>
  </w:style>
  <w:style w:type="character" w:styleId="794" w:customStyle="1">
    <w:name w:val="Верхний колонтитул Знак"/>
    <w:link w:val="789"/>
    <w:rPr>
      <w:sz w:val="28"/>
    </w:rPr>
  </w:style>
  <w:style w:type="paragraph" w:styleId="795">
    <w:name w:val="Balloon Text"/>
    <w:basedOn w:val="785"/>
    <w:link w:val="796"/>
    <w:rPr>
      <w:rFonts w:ascii="Segoe UI" w:hAnsi="Segoe UI"/>
      <w:sz w:val="18"/>
      <w:szCs w:val="18"/>
    </w:rPr>
  </w:style>
  <w:style w:type="character" w:styleId="796" w:customStyle="1">
    <w:name w:val="Текст выноски Знак"/>
    <w:link w:val="795"/>
    <w:rPr>
      <w:rFonts w:ascii="Segoe UI" w:hAnsi="Segoe UI" w:cs="Segoe UI"/>
      <w:sz w:val="18"/>
      <w:szCs w:val="18"/>
    </w:rPr>
  </w:style>
  <w:style w:type="paragraph" w:styleId="797">
    <w:name w:val="List Paragraph"/>
    <w:basedOn w:val="785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17 Постановление  Правительства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Булатова Наталья Васильевна</dc:creator>
  <cp:keywords>Бланки</cp:keywords>
  <cp:lastModifiedBy>Фомина Н. А. Ведущий консультант Отдел правового обеспечения Минстрой</cp:lastModifiedBy>
  <cp:revision>5</cp:revision>
  <dcterms:created xsi:type="dcterms:W3CDTF">2024-11-20T12:23:00Z</dcterms:created>
  <dcterms:modified xsi:type="dcterms:W3CDTF">2025-03-27T11:35:36Z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11.09.2005</vt:lpwstr>
  </property>
</Properties>
</file>