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center"/>
        <w:spacing w:line="285" w:lineRule="atLeast"/>
        <w:shd w:val="clear" w:color="auto" w:fill="ffffff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 xml:space="preserve">ПОЯСНИТЕЛЬНАЯ ЗАПИСКА</w:t>
      </w:r>
      <w:r>
        <w:rPr>
          <w:b/>
          <w:color w:val="1a171b"/>
          <w:sz w:val="28"/>
          <w:szCs w:val="28"/>
        </w:rPr>
      </w:r>
      <w:r>
        <w:rPr>
          <w:b/>
          <w:color w:val="1a171b"/>
          <w:sz w:val="28"/>
          <w:szCs w:val="28"/>
        </w:rPr>
      </w:r>
    </w:p>
    <w:p>
      <w:pPr>
        <w:pStyle w:val="834"/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color w:val="1a171b"/>
          <w:sz w:val="28"/>
          <w:szCs w:val="28"/>
        </w:rPr>
        <w:t xml:space="preserve">         </w:t>
      </w:r>
      <w:r>
        <w:rPr>
          <w:rFonts w:ascii="Times New Roman" w:hAnsi="Times New Roman"/>
          <w:color w:val="1a171b"/>
          <w:sz w:val="28"/>
          <w:szCs w:val="28"/>
        </w:rPr>
        <w:t xml:space="preserve">к проекту постановления администраци</w:t>
      </w:r>
      <w:r>
        <w:rPr>
          <w:rFonts w:ascii="Times New Roman" w:hAnsi="Times New Roman"/>
          <w:color w:val="1a171b"/>
          <w:sz w:val="28"/>
          <w:szCs w:val="28"/>
        </w:rPr>
        <w:t xml:space="preserve">и </w:t>
      </w:r>
      <w:r>
        <w:rPr>
          <w:rFonts w:ascii="Times New Roman" w:hAnsi="Times New Roman"/>
          <w:color w:val="1a171b"/>
          <w:sz w:val="28"/>
          <w:szCs w:val="28"/>
        </w:rPr>
        <w:t xml:space="preserve">Бутурлинского</w:t>
      </w:r>
      <w:r>
        <w:rPr>
          <w:rFonts w:ascii="Times New Roman" w:hAnsi="Times New Roman"/>
          <w:color w:val="1a171b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color w:val="1a171b"/>
          <w:sz w:val="28"/>
          <w:szCs w:val="28"/>
        </w:rPr>
        <w:t xml:space="preserve">округа </w:t>
      </w:r>
      <w:r>
        <w:rPr>
          <w:rFonts w:ascii="Times New Roman" w:hAnsi="Times New Roman"/>
          <w:color w:val="1a171b"/>
          <w:sz w:val="28"/>
          <w:szCs w:val="28"/>
        </w:rPr>
        <w:t xml:space="preserve"> Нижегородской</w:t>
      </w:r>
      <w:r>
        <w:rPr>
          <w:rFonts w:ascii="Times New Roman" w:hAnsi="Times New Roman"/>
          <w:color w:val="1a171b"/>
          <w:sz w:val="28"/>
          <w:szCs w:val="28"/>
        </w:rPr>
        <w:t xml:space="preserve"> </w:t>
      </w:r>
      <w:r>
        <w:rPr>
          <w:rFonts w:ascii="Times New Roman" w:hAnsi="Times New Roman"/>
          <w:color w:val="1a171b"/>
          <w:sz w:val="28"/>
          <w:szCs w:val="28"/>
        </w:rPr>
        <w:t xml:space="preserve"> области «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администрации  </w:t>
      </w:r>
      <w:r>
        <w:rPr>
          <w:rFonts w:ascii="Times New Roman" w:hAnsi="Times New Roman"/>
          <w:b/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 xml:space="preserve">предоставлению муниципальной услуги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</w:t>
      </w:r>
      <w:r>
        <w:rPr>
          <w:rFonts w:ascii="Times New Roman" w:hAnsi="Times New Roman"/>
          <w:b/>
          <w:bCs/>
          <w:sz w:val="28"/>
          <w:szCs w:val="28"/>
        </w:rPr>
        <w:t xml:space="preserve">Предоставлен</w:t>
      </w:r>
      <w:r>
        <w:rPr>
          <w:rFonts w:ascii="Times New Roman" w:hAnsi="Times New Roman"/>
          <w:b/>
          <w:bCs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8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color w:val="1a171b"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ind w:firstLine="36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Краткое описание предлагаемого регулирования.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bCs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Данный проект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Нижегородской области разработан в целях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ahoma"/>
          <w:iCs/>
          <w:sz w:val="28"/>
          <w:szCs w:val="28"/>
          <w:u w:val="none"/>
        </w:rPr>
        <w:t xml:space="preserve">предоставления муниципальной услуги в соответствии с действующим законодательством</w:t>
      </w:r>
      <w:r>
        <w:rPr>
          <w:rFonts w:ascii="Times New Roman" w:hAnsi="Times New Roman"/>
          <w:sz w:val="28"/>
          <w:szCs w:val="28"/>
          <w:u w:val="none"/>
        </w:rPr>
        <w:t xml:space="preserve">.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none"/>
        </w:rPr>
      </w:r>
      <w:r>
        <w:rPr>
          <w:rFonts w:ascii="Times New Roman" w:hAnsi="Times New Roman"/>
          <w:bCs/>
          <w:sz w:val="28"/>
          <w:szCs w:val="28"/>
          <w:u w:val="none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Основанием для проведения оценки регулирующего воздействия Проекта постановления является п</w:t>
      </w:r>
      <w:r>
        <w:rPr>
          <w:rFonts w:ascii="Times New Roman" w:hAnsi="Times New Roman"/>
          <w:sz w:val="28"/>
          <w:szCs w:val="28"/>
          <w:u w:val="none"/>
        </w:rPr>
        <w:t xml:space="preserve">редложения, </w:t>
      </w:r>
      <w:r>
        <w:rPr>
          <w:rFonts w:ascii="Times New Roman" w:hAnsi="Times New Roman"/>
          <w:sz w:val="28"/>
          <w:szCs w:val="28"/>
          <w:u w:val="none"/>
        </w:rPr>
        <w:t xml:space="preserve">поступившие от </w:t>
      </w:r>
      <w:r>
        <w:rPr>
          <w:rFonts w:ascii="Times New Roman" w:hAnsi="Times New Roman"/>
          <w:sz w:val="28"/>
          <w:szCs w:val="28"/>
          <w:u w:val="none"/>
        </w:rPr>
        <w:t xml:space="preserve">органов исполнительной власти, а также </w:t>
      </w:r>
      <w:r>
        <w:rPr>
          <w:rFonts w:ascii="Times New Roman" w:hAnsi="Times New Roman"/>
          <w:sz w:val="28"/>
          <w:szCs w:val="28"/>
        </w:rPr>
        <w:t xml:space="preserve">наличие положений, затрагивающие вопросы </w:t>
      </w:r>
      <w:r>
        <w:rPr>
          <w:rFonts w:ascii="Times New Roman" w:hAnsi="Times New Roman"/>
          <w:sz w:val="28"/>
          <w:szCs w:val="28"/>
        </w:rPr>
        <w:t xml:space="preserve">юридических лиц, индивидуальных предпринимателей, «самозанятых» граждан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3. Сведения о проблеме, на решение которой направлено предлагаемое регулирование</w:t>
      </w:r>
      <w:r>
        <w:rPr>
          <w:rFonts w:ascii="Times New Roman" w:hAnsi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Специальные исследования данной проблемы не проводились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834"/>
        <w:jc w:val="both"/>
        <w:spacing w:after="0" w:afterAutospacing="0" w:line="240" w:lineRule="auto"/>
        <w:widowControl w:val="off"/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Данный проект определяет  по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редоставлен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торгов.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4. Краткое описание: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</w:p>
    <w:p>
      <w:pPr>
        <w:pStyle w:val="834"/>
        <w:ind w:firstLine="539"/>
        <w:jc w:val="both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Предметом регулирования являются отношения, возникающие между </w:t>
      </w:r>
      <w:r>
        <w:rPr>
          <w:rFonts w:ascii="Times New Roman" w:hAnsi="Times New Roman"/>
          <w:sz w:val="28"/>
          <w:szCs w:val="28"/>
          <w:u w:val="none"/>
        </w:rPr>
        <w:t xml:space="preserve">А</w:t>
      </w:r>
      <w:r>
        <w:rPr>
          <w:rFonts w:ascii="Times New Roman" w:hAnsi="Times New Roman"/>
          <w:sz w:val="28"/>
          <w:szCs w:val="28"/>
          <w:u w:val="none"/>
        </w:rPr>
        <w:t xml:space="preserve">дминистрацией </w:t>
      </w:r>
      <w:r>
        <w:rPr>
          <w:rFonts w:ascii="Times New Roman" w:hAnsi="Times New Roman"/>
          <w:sz w:val="28"/>
          <w:szCs w:val="28"/>
          <w:u w:val="none"/>
        </w:rPr>
        <w:t xml:space="preserve"> Бутурлинского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  <w:u w:val="none"/>
        </w:rPr>
      </w:r>
      <w:r>
        <w:rPr>
          <w:rFonts w:ascii="Times New Roman" w:hAnsi="Times New Roman"/>
          <w:sz w:val="28"/>
          <w:szCs w:val="28"/>
          <w:u w:val="none"/>
        </w:rPr>
        <w:t xml:space="preserve">муниципального</w:t>
      </w:r>
      <w:r>
        <w:rPr>
          <w:rFonts w:ascii="Times New Roman" w:hAnsi="Times New Roman"/>
          <w:sz w:val="28"/>
          <w:szCs w:val="28"/>
          <w:u w:val="none"/>
        </w:rPr>
        <w:t xml:space="preserve"> округа </w:t>
      </w:r>
      <w:r/>
      <w:r>
        <w:rPr>
          <w:rFonts w:ascii="Times New Roman" w:hAnsi="Times New Roman"/>
          <w:sz w:val="28"/>
          <w:szCs w:val="28"/>
          <w:u w:val="none"/>
        </w:rPr>
        <w:t xml:space="preserve">и </w:t>
      </w:r>
      <w:r>
        <w:rPr>
          <w:rFonts w:ascii="Times New Roman" w:hAnsi="Times New Roman"/>
          <w:sz w:val="28"/>
          <w:szCs w:val="28"/>
          <w:u w:val="none"/>
        </w:rPr>
        <w:t xml:space="preserve">юридическими лицами</w:t>
      </w:r>
      <w:r>
        <w:rPr>
          <w:rFonts w:ascii="Times New Roman" w:hAnsi="Times New Roman"/>
          <w:sz w:val="28"/>
          <w:szCs w:val="28"/>
          <w:u w:val="none"/>
        </w:rPr>
        <w:t xml:space="preserve">, </w:t>
      </w:r>
      <w:r>
        <w:rPr>
          <w:rFonts w:ascii="Times New Roman" w:hAnsi="Times New Roman"/>
          <w:sz w:val="28"/>
          <w:szCs w:val="28"/>
          <w:u w:val="none"/>
        </w:rPr>
        <w:t xml:space="preserve">индивидуальными</w:t>
      </w:r>
      <w:r>
        <w:rPr>
          <w:rFonts w:ascii="Times New Roman" w:hAnsi="Times New Roman"/>
          <w:sz w:val="28"/>
          <w:szCs w:val="28"/>
          <w:u w:val="none"/>
        </w:rPr>
        <w:t xml:space="preserve"> предпринимателями, самозанятыми гражданами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  <w:u w:val="none"/>
        </w:rPr>
        <w:t xml:space="preserve">при </w:t>
      </w:r>
      <w:r>
        <w:rPr>
          <w:rFonts w:ascii="Times New Roman" w:hAnsi="Times New Roman"/>
          <w:sz w:val="28"/>
          <w:szCs w:val="28"/>
          <w:u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редоставлен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торгов.</w:t>
      </w:r>
      <w:r/>
      <w:r>
        <w:rPr>
          <w:rFonts w:ascii="Times New Roman" w:hAnsi="Times New Roman"/>
          <w:sz w:val="28"/>
          <w:szCs w:val="28"/>
          <w:u w:val="none"/>
        </w:rPr>
      </w: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834"/>
        <w:ind w:firstLine="539"/>
        <w:jc w:val="both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Участники соответствующих отношений самостоятельно не вправе решать и регулировать данный вопрос.</w:t>
      </w:r>
      <w:r>
        <w:rPr>
          <w:rFonts w:ascii="Times New Roman" w:hAnsi="Times New Roman"/>
          <w:sz w:val="28"/>
          <w:szCs w:val="28"/>
          <w:u w:val="none"/>
        </w:rPr>
      </w: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834"/>
        <w:ind w:firstLine="539"/>
        <w:jc w:val="both"/>
        <w:spacing w:after="0" w:line="240" w:lineRule="auto"/>
        <w:rPr>
          <w:u w:val="singl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Непринятие вышеуказанного правового акта повлечет за собой отсутствие возможности </w:t>
      </w:r>
      <w:r>
        <w:rPr>
          <w:rStyle w:val="842"/>
          <w:rFonts w:ascii="Times New Roman" w:hAnsi="Times New Roman"/>
          <w:sz w:val="28"/>
          <w:szCs w:val="28"/>
          <w:u w:val="none"/>
        </w:rPr>
        <w:t xml:space="preserve">оказания </w:t>
      </w:r>
      <w:r>
        <w:rPr>
          <w:rStyle w:val="842"/>
          <w:rFonts w:ascii="Times New Roman" w:hAnsi="Times New Roman"/>
          <w:sz w:val="28"/>
          <w:szCs w:val="28"/>
          <w:u w:val="none"/>
        </w:rPr>
        <w:t xml:space="preserve">услуги </w:t>
      </w:r>
      <w:r>
        <w:rPr>
          <w:rStyle w:val="842"/>
          <w:rFonts w:ascii="Times New Roman" w:hAnsi="Times New Roman"/>
          <w:sz w:val="28"/>
          <w:szCs w:val="28"/>
          <w:u w:val="none"/>
        </w:rPr>
        <w:t xml:space="preserve">в соответствии с действующим </w:t>
      </w:r>
      <w:r>
        <w:rPr>
          <w:rStyle w:val="842"/>
          <w:rFonts w:ascii="Times New Roman" w:hAnsi="Times New Roman"/>
          <w:sz w:val="28"/>
          <w:szCs w:val="28"/>
          <w:u w:val="none"/>
        </w:rPr>
        <w:t xml:space="preserve">законодательством</w:t>
      </w:r>
      <w:r>
        <w:rPr>
          <w:u w:val="single"/>
        </w:rPr>
        <w:t xml:space="preserve">.</w:t>
      </w:r>
      <w:r>
        <w:rPr>
          <w:u w:val="single"/>
        </w:rPr>
      </w:r>
      <w:r>
        <w:rPr>
          <w:u w:val="single"/>
        </w:rPr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Описание реализации регулирования: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Ответственным за реализацию является  отдел имущественных, земельных отношений и жилищной политики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Оценка расходов местного бюджета </w:t>
      </w:r>
      <w:r>
        <w:rPr>
          <w:rFonts w:ascii="Times New Roman" w:hAnsi="Times New Roman"/>
          <w:b/>
          <w:sz w:val="28"/>
          <w:szCs w:val="28"/>
        </w:rPr>
        <w:t xml:space="preserve">Бутурлинского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к</w:t>
      </w:r>
      <w:r>
        <w:rPr>
          <w:rFonts w:ascii="Times New Roman" w:hAnsi="Times New Roman"/>
          <w:b/>
          <w:sz w:val="28"/>
          <w:szCs w:val="28"/>
        </w:rPr>
        <w:t xml:space="preserve">руга</w:t>
      </w:r>
      <w:r>
        <w:rPr>
          <w:rFonts w:ascii="Times New Roman" w:hAnsi="Times New Roman"/>
          <w:b/>
          <w:sz w:val="28"/>
          <w:szCs w:val="28"/>
        </w:rPr>
        <w:t xml:space="preserve">  Нижегородской</w:t>
      </w:r>
      <w:r>
        <w:rPr>
          <w:rFonts w:ascii="Times New Roman" w:hAnsi="Times New Roman"/>
          <w:b/>
          <w:sz w:val="28"/>
          <w:szCs w:val="28"/>
        </w:rPr>
        <w:t xml:space="preserve"> области.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Расходы местного</w:t>
      </w:r>
      <w:r>
        <w:rPr>
          <w:rFonts w:ascii="Times New Roman" w:hAnsi="Times New Roman"/>
          <w:bCs/>
          <w:sz w:val="28"/>
          <w:szCs w:val="28"/>
        </w:rPr>
        <w:t xml:space="preserve"> бюджета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 Нижегородской</w:t>
      </w:r>
      <w:r>
        <w:rPr>
          <w:rFonts w:ascii="Times New Roman" w:hAnsi="Times New Roman"/>
          <w:sz w:val="28"/>
          <w:szCs w:val="28"/>
        </w:rPr>
        <w:t xml:space="preserve"> области не предусмотрены.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/>
          <w:b/>
          <w:bCs/>
          <w:sz w:val="28"/>
          <w:szCs w:val="28"/>
        </w:rPr>
        <w:t xml:space="preserve">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Обязанности не </w:t>
      </w:r>
      <w:r>
        <w:rPr>
          <w:rFonts w:ascii="Times New Roman" w:hAnsi="Times New Roman"/>
          <w:sz w:val="28"/>
          <w:szCs w:val="28"/>
        </w:rPr>
        <w:t xml:space="preserve">предусмотрены.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данного правового акта даст возможность обеспечения учета мнений заинтересованных представителей социальных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групп</w:t>
      </w:r>
      <w:r>
        <w:rPr>
          <w:rStyle w:val="839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установление баланса интересов на стадии подготовки проекта.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360"/>
        <w:jc w:val="center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1" w:bottom="540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Symbol">
    <w:panose1 w:val="05050102010706020507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4"/>
    <w:next w:val="834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5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4"/>
    <w:next w:val="834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5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5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5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5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5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spacing w:after="200" w:line="276" w:lineRule="auto"/>
    </w:pPr>
    <w:rPr>
      <w:sz w:val="22"/>
      <w:szCs w:val="22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rmal (Web)"/>
    <w:basedOn w:val="834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39" w:customStyle="1">
    <w:name w:val="apple-converted-space"/>
    <w:uiPriority w:val="99"/>
    <w:rPr>
      <w:rFonts w:cs="Times New Roman"/>
    </w:rPr>
  </w:style>
  <w:style w:type="character" w:styleId="840">
    <w:name w:val="Hyperlink"/>
    <w:uiPriority w:val="99"/>
    <w:semiHidden/>
    <w:rPr>
      <w:rFonts w:cs="Times New Roman"/>
      <w:color w:val="0000ff"/>
      <w:u w:val="single"/>
    </w:rPr>
  </w:style>
  <w:style w:type="paragraph" w:styleId="841" w:customStyle="1">
    <w:name w:val="ConsPlusTitle"/>
    <w:uiPriority w:val="99"/>
    <w:pPr>
      <w:widowControl w:val="off"/>
    </w:pPr>
    <w:rPr>
      <w:rFonts w:ascii="Times New Roman" w:hAnsi="Times New Roman"/>
      <w:b/>
      <w:bCs/>
      <w:sz w:val="24"/>
      <w:szCs w:val="24"/>
    </w:rPr>
  </w:style>
  <w:style w:type="character" w:styleId="842" w:customStyle="1">
    <w:name w:val="blk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oumi-2</cp:lastModifiedBy>
  <cp:revision>65</cp:revision>
  <dcterms:created xsi:type="dcterms:W3CDTF">2019-11-15T05:56:00Z</dcterms:created>
  <dcterms:modified xsi:type="dcterms:W3CDTF">2026-08-31T11:11:45Z</dcterms:modified>
</cp:coreProperties>
</file>